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ATAS/458/2015 vom 18. Juni 2015</w:t>
      </w:r>
    </w:p>
    <w:p>
      <w:r>
        <w:t>GE Cour de justice, 2015-06-18, FR</w:t>
      </w:r>
    </w:p>
    <w:p>
      <w:r>
        <w:rPr>
          <w:b/>
        </w:rPr>
        <w:t xml:space="preserve">Quelle: </w:t>
      </w:r>
      <w:r>
        <w:t>https://mcp.opencaselaw.ch/entscheid/ge_gerichte_ATAS_458_2015</w:t>
      </w:r>
    </w:p>
    <w:p>
      <w:r>
        <w:t>FR: GE_GERICHTE ATAS/458/2015 du 18 juin 2015</w:t>
      </w:r>
    </w:p>
    <w:p>
      <w:r>
        <w:t>IT: GE_GERICHTE ATAS/458/2015 del 18 giugno 2015</w:t>
      </w:r>
    </w:p>
    <w:p>
      <w:pPr>
        <w:pStyle w:val="Heading2"/>
      </w:pPr>
      <w:r>
        <w:t>Volltext</w:t>
      </w:r>
    </w:p>
    <w:p>
      <w:r>
        <w:t>Siégeant : Karine STECK, Présidente; Michael BIOT et Claudiane CORHTAY, Juges assesseurs</w:t>
      </w:r>
    </w:p>
    <w:p>
      <w:r>
        <w:t>RÉPUBLIQUE ET</w:t>
      </w:r>
    </w:p>
    <w:p>
      <w:r>
        <w:t>CANTON DE GENÈVE POUVOIR JUDICIAIRE</w:t>
      </w:r>
    </w:p>
    <w:p>
      <w:r>
        <w:t>A/1832/2015 ATAS/458/2015 COUR DE JUSTICE Chambre des assurances sociales Arrêt du 18 juin 2015 3ème Chambre</w:t>
      </w:r>
    </w:p>
    <w:p>
      <w:r>
        <w:t>En la cause Madame A______, domiciliée à VERSOIX recourante</w:t>
      </w:r>
    </w:p>
    <w:p>
      <w:r>
        <w:t>contre HDI-GERLING INDUSTRIE ASSURANCE SA, Direction Suisse Romande, avenue d'Ouchy 14, LAUSANNE intimée</w:t>
      </w:r>
    </w:p>
    <w:p>
      <w:r>
        <w:t>A/1832/2015 - 2/3 -</w:t>
      </w:r>
    </w:p>
    <w:p>
      <w:r>
        <w:t>ATTENDU EN FAIT</w:t>
      </w:r>
    </w:p>
    <w:p>
      <w:r>
        <w:t>Que Madame A______ (ci-après : l’assurée), née en 1958, est employée auprès de B______ et affiliée par le biais de son employeur auprès de HDI-Gerling Industrie Assurance SA (ci-après : l’assurance) contre le risque d’accidents ; Que par décision du 6 mai 2015, l’assurance a nié à l’assurée le droit à ses prestations en la renvoyant à son assureur-maladie ; Que cette décision indiquait expressément qu’en cas de désaccord, l’assurée pouvait former opposition auprès de l’assureur dans un délai de 30 jours ; Que par courrier du 27 mai 2015, l’assurée a cependant saisi la Cour de céans;</w:t>
      </w:r>
    </w:p>
    <w:p>
      <w:r>
        <w:t>CONSIDERANT EN DROIT</w:t>
      </w:r>
    </w:p>
    <w:p>
      <w:r>
        <w:t>Que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Que l'art. 52 al. 1 LPGA prévoit cependant qu'avant d'être soumises à la Cour de céans, les décisions d'un assureur doivent être attaquées dans les trente jours par voie d'opposition auprès de l'assureur qui les a rendues; Qu'il ressort également de la jurisprudence que le juge ne peut être saisi valablement d'un recours avant que n'ait été rendue la décision que l'assuré entend contester (arrêt non publié du 4 juillet 2000 en la cause H400, cons. 1b et Revue à l'intention des caisses de compensation [RCC] 1988, p. 487, cons. 3b); Qu’en l’occurrence, force est de constater que l’assurée n’a pas encore épuisé les voies de droit pourtant expressément mentionnées dans la décision litigieuse ; Qu’il convient dès lors de considérer que son « recours », prématuré, doit être déclaré irrecevable; Que selon l'art. 11 al. 3 de la loi sur la procédure administrative, du 12 septembre 1985 (LPA - E 5 10), si l'autorité décline sa compétence, elle transmet d'office l'affaire à l'autorité compétente et en avise les parties, de sorte qu’en l'occurrence, les écritures de l’assurée doivent être transmises à l'assureur-accidents comme objet de sa compétence.</w:t>
      </w:r>
    </w:p>
    <w:p>
      <w:r>
        <w:t>A/1832/2015 - 3/3 -</w:t>
      </w:r>
    </w:p>
    <w:p>
      <w:r>
        <w:t>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