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ATAS/458/2013 vom 14. Mai 2013</w:t>
      </w:r>
    </w:p>
    <w:p>
      <w:r>
        <w:t>GE Cour de justice, 2013-05-14, FR</w:t>
      </w:r>
    </w:p>
    <w:p>
      <w:r>
        <w:rPr>
          <w:b/>
        </w:rPr>
        <w:t xml:space="preserve">Quelle: </w:t>
      </w:r>
      <w:r>
        <w:t>https://mcp.opencaselaw.ch/entscheid/ge_gerichte_ATAS_458_2013</w:t>
      </w:r>
    </w:p>
    <w:p>
      <w:r>
        <w:t>FR: GE_GERICHTE ATAS/458/2013 du 14 mai 2013</w:t>
      </w:r>
    </w:p>
    <w:p>
      <w:r>
        <w:t>IT: GE_GERICHTE ATAS/458/2013 del 14 maggio 2013</w:t>
      </w:r>
    </w:p>
    <w:p>
      <w:pPr>
        <w:pStyle w:val="Heading2"/>
      </w:pPr>
      <w:r>
        <w:t>Regeste</w:t>
      </w:r>
    </w:p>
    <w:p>
      <w:r>
        <w:t>Résumé: Adopte une position manifestement insoutenable, la recourante qui maintient son recours alors que la question litigieuse du statut du travailleur a été clairement jugée dans un jugement entré en force - jugement dont elle a pris connaissance, ce nonobstant les dénégations de ses représentants - et alors qu'elle a été expressément invitée à prendre les dispositions qui s'imposaient, à savoir retirer son recours.</w:t>
      </w:r>
    </w:p>
    <w:p>
      <w:pPr>
        <w:pStyle w:val="Heading2"/>
      </w:pPr>
      <w:r>
        <w:t>Erwägungen</w:t>
      </w:r>
    </w:p>
    <w:p>
      <w:r>
        <w:rPr>
          <w:b/>
        </w:rPr>
        <w:t>E. 8</w:t>
      </w:r>
    </w:p>
    <w:p>
      <w:r>
        <w:t>Par décisions du 18 février 2009, la CCGC a réclamé à la société le paiement d'un montant de 29'379 fr. 65 au titre des cotisations AVS/AI/APG/AC, de 649 fr. 60 au titre de cotisations au régime cantonal d'allocations familiales et de 18 fr. 55 au titre de cotisations à l'assurance-maternité. Ces décisions se basaient sur l'attestation des salaires complétée par la société, ainsi que sur la décision de la SUVA du 22 janvier 2009, par laquelle cet assureur qualifiait le travailleur de salarié de la société pour un salaire annuel de 46'000 fr.</w:t>
      </w:r>
    </w:p>
    <w:p>
      <w:r>
        <w:rPr>
          <w:b/>
        </w:rPr>
        <w:t>E. 9</w:t>
      </w:r>
    </w:p>
    <w:p>
      <w:r>
        <w:t>Par décision du 7 février 2011, la CCGC a rejeté l'opposition de la société sur la base de l'arrêt du 25 novembre 2010).</w:t>
      </w:r>
    </w:p>
    <w:p>
      <w:r>
        <w:rPr>
          <w:b/>
        </w:rPr>
        <w:t>E. 10</w:t>
      </w:r>
    </w:p>
    <w:p>
      <w:r>
        <w:t>Par arrêt du 22 juin 2011 (ATAS/648/2011), la Cour de céans a rejeté le recours formé par la société, confirmant les considérants de l'arrêt du TCAS du 25 novembre 2010 quant à la qualification du statut du travailleur.</w:t>
      </w:r>
    </w:p>
    <w:p>
      <w:r>
        <w:rPr>
          <w:b/>
        </w:rPr>
        <w:t>E. 11</w:t>
      </w:r>
    </w:p>
    <w:p>
      <w:r>
        <w:t>La SUVA a adressé le 24 avril 2012 à la société une facture de primes après révision concernant les salaires versés au travailleur pour les années 2008 à 2010. Une décision a également été notifiée au travailleur le 17 octobre 2012. Celui-ci ne l'a pas contestée. En revanche, la société a formé opposition le 7 mai 2012, alléguant que le travailleur était de condition indépendante depuis le 1er janvier 2002 et qu'il n'avait jamais fait partie du personnel de la société.</w:t>
      </w:r>
    </w:p>
    <w:p>
      <w:r>
        <w:rPr>
          <w:b/>
        </w:rPr>
        <w:t>E. 12</w:t>
      </w:r>
    </w:p>
    <w:p>
      <w:r>
        <w:t>Par décision du 21 décembre 2012, la SUVA a rejeté l'opposition.</w:t>
      </w:r>
    </w:p>
    <w:p>
      <w:r>
        <w:rPr>
          <w:b/>
        </w:rPr>
        <w:t>E. 13</w:t>
      </w:r>
    </w:p>
    <w:p>
      <w:r>
        <w:t>La société a interjeté recours le 7 janvier 2013 contre ladite décision, au motif que "le travailleur est un travailleur indépendant. Nous insistons sur le fait qu'il n'a jamais fait partie de nos employés. Il est un sous-traitant qui ne travaille pas exclusivement pour notre société et de ce fait établit des factures pour les chantiers qui lui sont attribués. Nous ne comprenons pas l'insistance de la SUVA sur cette affaire, le travailleur s'étant lui-même expliqué avec les différentes parties concernées."</w:t>
      </w:r>
    </w:p>
    <w:p>
      <w:r>
        <w:rPr>
          <w:b/>
        </w:rPr>
        <w:t>E. 14</w:t>
      </w:r>
    </w:p>
    <w:p>
      <w:r>
        <w:t>Dans sa réponse du 1er février 2013, la SUVA relève que par courrier du 23 février 2009, la société avait sollicité un plan de paiement concernant notamment une</w:t>
      </w:r>
    </w:p>
    <w:p>
      <w:r>
        <w:t>A/28/2013 - 4/12 - facture de primes relative au travailleur (pièce n° 12 liasse 2). Elle rappelle par ailleurs les jugements des 25 novembre 2010 et 22 juin 2011, et considère que bien que ce dernier jugement concerne l'année 2007, il ne saurait en être autrement pour les années suivantes, au vu notamment de l'ampleur équivalente des salaires réalisés par le travailleur auprès de la société (46'400 fr. en 2007, 64'130 fr. en 2008, 38'620 fr. en 2009 et 32'440 fr. en 2010). La SUVA conclut dès lors au rejet du recours, rappelant que, travaillant comme tâcheron, le travailleur dépendait à plusieurs égards de la société du point de vue de la structure de l'entreprise et ne supportait pas réellement le risque économique typique d'un indépendant.</w:t>
      </w:r>
    </w:p>
    <w:p>
      <w:r>
        <w:rPr>
          <w:b/>
        </w:rPr>
        <w:t>E. 15</w:t>
      </w:r>
    </w:p>
    <w:p>
      <w:r>
        <w:t>La Cour de céans a ordonné la comparution personnelle des parties le 19 mars 2013. Elle a par ailleurs appelé en cause le travailleur. Celui-ci a déclaré qu'il était de condition indépendante, affilié en tant que tel auprès de la Caisse cantonale genevoise de compensation et tenu au paiement de cotisations. Messieurs GA_______ et GB________, représentant la société, ont affirmé qu'ils n'avaient pas reçu le jugement de la Cour de céans du 22 juin 2011. Ils ont déclaré que "Nous maintenons notre position en ce sens que nous considérons que le travailleur est notre sous-traitant. Du reste, il figure à ce titre dans nos bilans, que nous produisons. Il va de soi que nous aurions recouru auprès du Tribunal fédéral contre le jugement de la Cour si nous l'avions reçu. Suivant les années, nous utilisons quatre ou cinq sous-traitants dans le domaine de la peinture ou du plâtre. Ils figurent dans les bilans que nous produisons. Nous produisons également les attestations de salaire 2007, 2008, 2009 et 2010. Si nous avons demandé à la SUVA un plan de paiement pour payer la facture 2007, c'est uniquement en raison d'une erreur de notre secrétariat. Le courrier du 23 février 2009 (pièce N° 12, 2ème liasse SUVA) nous est montré. La signature est celle d'une secrétaire, Mme G_________. Il n'y a pas de changement pour le travailleur par rapport à notre société en 2007 et en 2008-2010. Depuis 2010, le travailleur ne travaille plus pour notre société. Il y a eu une diminution des montants qui lui ont été payés en 2009 et 2010. Je ne sais pas pourquoi il y a cette diminution." Les documents produits en séance ont été sur le champ communiqués à la SUVA. Le travailleur a confirmé qu'il n'y avait pas eu de changement en ce qui le concernait dans le cadre de l'activité exercée auprès de la société entre 2007, d'une part, et 2008-2010, d'autre part. Il a précisé qu'il n'avait jamais refusé un travail proposé par la société, et a par ailleurs déclaré que</w:t>
      </w:r>
    </w:p>
    <w:p>
      <w:r>
        <w:t>A/28/2013 - 5/12 - "Le prix était fixé "à la tâche". J'allais voir le chantier et nous nous mettions d'accord sur un prix. Il n'y avait pas de règle précise sur la façon de procéder. Dans la majorité des cas, le matériel m'était fourni. Parfois, c'est moi qui passais la commande. Je travaillais en tant que peintre pour la société. Tout le matériel que j'utilisais (échelle, etc.) m'appartenait, de même que la voiture. Ma mère est propriétaire d'une maison. J'ai un bureau dans cette maison et je dispose du garage en tant que local. Je fais de la publicité. Je suis sous Y________ par exemple, ou Z_______. Je ne travaille plus, depuis 2011, pour la société, en raison de tous ces problèmes. Je suis toujours indépendant. Je n'ai plus de mandat de sous-traitance aussi important que j'en avais pour la société. Au début de ma collaboration avec X__________, nous n'avions rien convenu de particulier s'agissant de la rémunération, etc. Je n'ai pas fait opposition à la décision du 17 octobre 2012. Cela ne veut pas dire que je renonçais à dire que j'étais indépendant. Je déclare tous mes revenus au fisc en qualité d'indépendant."</w:t>
      </w:r>
    </w:p>
    <w:p>
      <w:r>
        <w:rPr>
          <w:b/>
        </w:rPr>
        <w:t>E. 16</w:t>
      </w:r>
    </w:p>
    <w:p>
      <w:r>
        <w:t>Le 20 mars 2013, la société a communiqué les factures des années 2007, 2008, 2009 et 2010 établies par le travailleur.</w:t>
      </w:r>
    </w:p>
    <w:p>
      <w:r>
        <w:rPr>
          <w:b/>
        </w:rPr>
        <w:t>E. 17</w:t>
      </w:r>
    </w:p>
    <w:p>
      <w:r>
        <w:t>Sur demande de la Cour de céans, La Poste Suisse a délivré l'attestation selon laquelle un pli recommandé a été délivré à Monsieur ou à Madame "G________" le 27 juin 2011. Cette attestation a été communiquée à la société et l'attention de celle-ci a été attirée sur la teneur de l'art. 89H al. 1 LPA.</w:t>
      </w:r>
    </w:p>
    <w:p>
      <w:r>
        <w:rPr>
          <w:b/>
        </w:rPr>
        <w:t>E. 18</w:t>
      </w:r>
    </w:p>
    <w:p>
      <w:r>
        <w:t>Le 25 mars 2013, la société a admis qu'elle avait bien reçu la notification de l'arrêt de la Cour de céans le 27 juin 2011, et expliqué que ce courrier n'avait pas retenu toute son attention à ce moment-là. Elle répète qu'elle est de bonne foi, "car si nous perdions cette affaire, cela voudrait dire que les entreprises devraient payer les charges que leurs sous-traitants négligent de payer, cela créerait un précédent dans notre corporation. Nous voulons continuer à nous battre, car nous ne comprenons pas cet acharnement de la part de la SUVA à laquelle nous payons des cotisations pour tous nos autres employés, sans avoir eu de problème jusqu'à présent. Pour quelle raison n'aurions-nous pas déclaré l'appelé en cause comme un de nos employés, si nous le considérions en tant que tel ? Nous souhaitons donc poursuivre la procédure".</w:t>
      </w:r>
    </w:p>
    <w:p>
      <w:r>
        <w:rPr>
          <w:b/>
        </w:rPr>
        <w:t>E. 19</w:t>
      </w:r>
    </w:p>
    <w:p>
      <w:r>
        <w:t>Ce courrier, ainsi que les factures produites par la société le 20 mars 2013, ont été transmis à la SUVA pour d'éventuelles observations.</w:t>
      </w:r>
    </w:p>
    <w:p>
      <w:r>
        <w:rPr>
          <w:b/>
        </w:rPr>
        <w:t>E. 20</w:t>
      </w:r>
    </w:p>
    <w:p>
      <w:r>
        <w:t>Sur ce, la cause a été gardée à juger. EN DROIT</w:t>
      </w:r>
    </w:p>
    <w:p>
      <w:r>
        <w:t>A/28/2013 - 6/12 - 1.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(cf. ATF 130 V 446 consid. 1 et ATF 129 V 4 consid. 1.2). 3. Interjeté dans la forme et le délai prévus par la loi, le recours est recevable, en vertu des art. 56 et ss LPGA. 4. Le litige porte sur le droit de la SUVA de réclamer à la société le paiement de cotisations sociales pour l'activité déployée par l'appelé en cause de 2008 à 2010 pour elle, singulièrement sur la détermination du statut de celui-ci. 5. Est réputé salarié celui qui fournit un travail dépendant et qui reçoit pour ce travail un salaire déterminant au sens des lois spéciales (art. 10 LPGA). Cette disposition renvoie aux lois spéciales et n'a aucun effet sur ces dernières. En effet, elle ne prévoit ni une annulation de ces dernières, ni n'introduit d'éventuelles dérogations dans les lois spéciales (ATFA non publié H 2/06 du 10 avril 2006,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w:t>
      </w:r>
    </w:p>
    <w:p>
      <w:r>
        <w:t>A/28/2013 - 7/12 - 1999, FF 1999 IV pp. 4195-4198), selon la jurisprudence développée en matière d'AVS s'appliquant d'ailleurs à l'interprétation des dispositions de la LPGA précisant les notions de travailleur salarié et de personne exerçant une activité lucrative indépendante (art. 10 et 12 LPGA; KIESER, ATSG- Kommentar, Zurich 2003, ad art. 10, n°8 et ad art. 12, n° 5-6).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du cas. Souvent, on trouvera des caractéristiques appartenant à ces deux genres d'activité; pour trancher la question, on se demandera quels éléments sont prédominants dans le cas considéré (ATF 123 V 171 consid. 1, 122 V 171 consid. 3a, 283 consid. 2a, 119 V 161 consid. 2 et les arrêts cités). La notion de dépendance englobe les rapports créés par un contrat de travail, mais elle les déborde largement. Ce n'est pas la nature juridique, en droit des obligations, du lien établi entre les parties, mais l'ensemble des circonstances économiques qui est décisif (DUC, in GREBER/DUC/SCATAZZINI,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économique de l'entreprise sont le droit de l'employeur de donner des instructions, le rapport de subordination du travailleur à l'égard de celui-ci, l'obligation de ce dernier d'exécuter personnellement la tâche qui lui est confiée (ATFA non publié H 2/06 du 19 mai 2006,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consid. 4b).</w:t>
      </w:r>
    </w:p>
    <w:p>
      <w:r>
        <w:t>A/28/2013 - 8/12 - En outre, la possibilité pour le travailleur d'organiser son horaire de travail ne signifie pas nécessairement qu'il s'agit d'une activité indépendante (ATFA non publié du 19 mai 2006, op. cit., consid. 2.3).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op.cit., consid. 2.3). Lors de l'appréciation d'un cas particulier, le fait qu'un assuré soit affilié à une caisse de compensation en qualité de travailleur indépendant ou qu'il travaille simultanément pour plusieurs employeurs n'est pas décisif; il n'en devient pas pour autant un assuré ayant une activité indépendante.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(ATFA non publié du 14 février 2007, H 19/2006; LANZ, Die Abgrenzung des selbständigen von den unselbständigen Erwerbstätigkeit im Sozialversicherungs-, Steuer-und Zivilrecht, in: PJA 12/1997 p.1474 sv.; GREBER/DUC/SCATAZZINI, Commentaire des art. 1 à 16 de la loi fédérale sur l'assurance-vieillesse et survivants [LAVS], Bâle 1997, n. 103 ad art. 5; KÄSER, Unterstellung und Beitragswesen in der obligatorischen AHV, Berne 1996, p. 120, n.4.30). 6.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(ATFA non publié du 19 mai 2005, op. cit., consid. 3.3 eet les références citées).</w:t>
      </w:r>
    </w:p>
    <w:p>
      <w:r>
        <w:t>A/28/2013 - 9/12 - Selon la jurisprudence et la doctrine, l'autorité administrative ou le juge ne doivent considérer un fait comme prouvé que lorsqu'ils sont convaincus de sa réalité (ATFA non publié H 125/04 du 7 mars 2005, consid. 7.3). Ainsi, en ce qui concerne la preuve, le juge des assurances sociales fonde sa décision, sauf disposition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(ATF 126 V 360 consid. 5b, 125 V 195 consid. 2 et les références; cf. ATF 130 III 3324 consid. 3.2 et 3.3). Aussi n'existe-t-il pas, en droit des assurances sociales, un principe selon lequel l'administration ou le juge devrait statuer, dans le doute, en faveur de l'assuré (ATF 126 V 322 consid. 5a). 7. La société tente de remettre en cause les conclusions auxquelles était parvenu le TCAS dans son précédent jugement, en se bornant à faire valoir que le travailleur est un sous-traitant. Or, selon les directives sur le salaire déterminant nos 4042 ss, travaillent à la tâche ou comme «sous-entrepreneurs» les personnes à qui un entrepreneur ou un exploitant confie des travaux en sous-traitance. Pour les tâcherons travaillant dans des entreprises de l’industrie du bâtiment ou dans les exploitations forestières, comme dans les autres entreprises énumérées à l’art. 66 LAA, la qualification des rétributions aux fins de l’AVS s’aligne (contrairement à la règle générale du no 1032) sur celle qui a été retenue par la CNA-SUVA (RCC 1958 p. 347 - 8 avril 1975 ; RCC 1976 p. 34 ; RCC 1989 p. 25). Pour les tâcherons n’effectuant pas un travail dans une entreprise assurée à titre obligatoire auprès de la CNA-SUVA, c’est aux caisses de compensation qu’il appartient de trancher, en appliquant par analogie les dispositions qui suivent. En règle générale, le tâcheron est une personne de condition dépendante. S’il fait valoir qu’il est de condition indépendante, la CNA-SUVA procède aux enquêtes nécessaires et prend une décision (RCC 1970 p. 375 ; RCC 1972 p. 628 ; ATF 97 V 217 ; RCC 1976 p. 34 ; RCC 1988 p. 25). Force est de constater que l'instruction menée par le TCAS et la Cour de céans dans le cadre des procédures précédentes, n'avait permis de mettre en évidence aucun élément selon lequel l'activité de sous-traitance exercée par le travailleur au service de la société devait être qualifiée d'indépendante. 8. Il est vrai qu'en l'occurrence, tant le TCAS que la Cour de céans, avaient examiné la question des cotisations dues pour l'année 2007, alors que la décision litigieuse</w:t>
      </w:r>
    </w:p>
    <w:p>
      <w:r>
        <w:t>A/28/2013 - 10/12 - concerne les années 2008 à 2010. Il y a toutefois lieu de relever que tant les représentants de la société que le travailleur ont clairement confirmé, lors de l'audience du 19 mars 2013, qu'il n'y avait eu aucun changement dans l'activité exercée au service de la société par le travailleur entre 2007, d'une part, et 2008- 2010, d'autre part. La Cour de céans relève à cet égard que tant en 2007 que lors des années suivantes, le travailleur a consacré la majeure partie de son temps à la société dont il tire la quasi-totalité de ses revenus. 9. Quoi qu'il en soit, les deux jugements rendus, respectivement le 25 novembre 2010 et le 22 juin 2011, le premier dans une cause opposant le travailleur à la SUVA, et le second la société à la CCGC, n'ont pas fait l'objet de recours.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On ne peut que constater que les jugements ont acquis force de chose jugée. 10. Il suffit dès lors de se référer auxdits jugements, lesquels confirment le statut de salarié du travailleur lorsqu'il exerce son activité de peintre en bâtiment pour la société, pour conclure que le statut du travailleur a été, pour les années 2008 à 2010, celui d'un salarié employé par la société. Aussi le recours ne peut-il être que rejeté. 11.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L'art. 89 H al. 1 LPA prévoit également que les débours et un émolument peuvent être mis à la charge de la partie qui agit de manière téméraire ou témoigne de légèreté. D'après la jurisprudence, agit par témérité ou légèreté la partie qui sait ou devrait savoir en faisant preuve de l'attention normalement exigible que les faits invoqués à</w:t>
      </w:r>
    </w:p>
    <w:p>
      <w:r>
        <w:t>A/28/2013 - 11/12 -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 12. Les représentants de la société ont affirmé, en audience, n'avoir pas reçu le jugement du 22 juin 2011, ajoutant même que s'ils l'avaient reçu, ils n'auraient pas manqué de l'attaquer auprès du Tribunal fédéral. Ils n'ont finalement reconnu que le jugement leur avait bel et bien été notifié qu'après que l'attestation de La Poste y relative leur ait été communiquée. En l'espèce, la Cour de céans peine à comprendre pour quel motif la société a malgré tout maintenu son recours, alors que la question du statut du travailleur a clairement été tranchée dans un jugement entré en force - jugement dont elle a pris connaissance, ce nonobstant les dénégations de ses représentants - et alors qu'elle a été expressément invitée à prendre les dispositions qui s'imposaient, à savoir retirer son recours. La position de la société s'avérait ainsi, vu le jugement rendu, manifestement insoutenable. Une amende pour téméraire plaideur d'un montant de 500 fr. lui sera dès lors infligée.</w:t>
      </w:r>
    </w:p>
    <w:p>
      <w:r>
        <w:t>A/28/2013 - 12/12 -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