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ATAS/458/2008 vom 3. Juli 2007</w:t>
      </w:r>
    </w:p>
    <w:p>
      <w:r>
        <w:t>GE Cour de justice, 2007-07-03, FR</w:t>
      </w:r>
    </w:p>
    <w:p>
      <w:r>
        <w:rPr>
          <w:b/>
        </w:rPr>
        <w:t xml:space="preserve">Quelle: </w:t>
      </w:r>
      <w:r>
        <w:t>https://mcp.opencaselaw.ch/entscheid/ge_gerichte_ATAS_458_2008</w:t>
      </w:r>
    </w:p>
    <w:p>
      <w:r>
        <w:t>FR: GE_GERICHTE ATAS/458/2008 du 3 juillet 2007</w:t>
      </w:r>
    </w:p>
    <w:p>
      <w:r>
        <w:t>IT: GE_GERICHTE ATAS/458/2008 del 3 luglio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présent recours est recevable (art. 56 à 60 LPGA).</w:t>
      </w:r>
    </w:p>
    <w:p>
      <w:r>
        <w:rPr>
          <w:b/>
        </w:rPr>
        <w:t>E. 4</w:t>
      </w:r>
    </w:p>
    <w:p>
      <w:r>
        <w:t>Le litige porte sur la question de savoir si la décision par laquelle l'intimé a prononcé une suspension du droit à l'indemnité de chômage de neuf jours est justifiée.</w:t>
      </w:r>
    </w:p>
    <w:p>
      <w:r>
        <w:rPr>
          <w:b/>
        </w:rPr>
        <w:t>E. 5</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A/3/2008 - 6/7 -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(Revue de droit du travail et d'assurance-chômage [DTA] 1982 n°4 p. 37ss). A cet égard, le SECO a établi une sorte de barème "barème des suspension à l'intention des autorités cantonales et des ORP" (chiffre D72 de la circulaire relative à l'indemnité de chômage [IC]). Il en ressort que lorsque l'assuré n'a pas effectué de recherches d'emploi pendant le délai de congé, le nombre de jours de suspension est de quatre à six lorsque le délai de congé est de un mois, de huit à douze lorsque le délai de congé est de deux mois, et de douze à dix-huit lorsque le délai de congé est de trois mois et plus.</w:t>
      </w:r>
    </w:p>
    <w:p>
      <w:r>
        <w:rPr>
          <w:b/>
        </w:rPr>
        <w:t>E. 6</w:t>
      </w:r>
    </w:p>
    <w:p>
      <w:r>
        <w:t>En l'espèce, il n'est pas contesté que le recourant n'a effectué aucune recherche avant le mois de juin 2007. Or le contrat de durée déterminée dont il bénéficiait se terminait à la fin du mois de juin 2007. Il est ressorti des enquêtes que s’il a effectivement été question que l’assuré soit engagé à partir du mois de juillet par la Z__________ S. A., cette éventualité a dès le départ et très clairement été soumise à deux conditions : qu’il acquiert les connaissances nécessaires pour pouvoir être actif dans le domaine du dessin et qu’il maîtrise les directives SPRINKLER. Le recourant ne conteste pas que ces conditions lui ont été clairement énoncées et rappelées à plusieurs reprises. Or, il savait fort bien qu’il ne serait pas à même de les remplir dès lors qu’il n’a pas commencé à temps les démarches lui permettant d’acquérir à temps les connaissances qui lui étaient demandées. Ainsi, par exemple, l’assuré a admis qu’au mois de juin, il n’avait pas encore débuté les cours de dessin, qui auraient duré huit semaines au minimum. Peu importe les raisons – au demeurant sans doute fort vraisemblables – avancées par le recourant pour expliquer qu’il ait tardé à agir. Seul importe le fait que, le temps passant sans qu’il puisse se conformer à ce que l’on attendait de lui pour le début du mois de juillet 2007 et en l’absence d’engagement ferme de la part de Z__________ SA, on aurait pu raisonnablement exiger de lui qu’il effectue des recherches d’emploi dans l’éventualité – fort probable en de telles circonstances – où la promesse d’engagement de Z__________ SA ne se concrétiserait pas. Dans le cas présent, on peut effectivement faire à l'assuré le reproche de n'avoir pas entamé de recherches d'emploi par ailleurs avant le mois de juin 2007. Cette absence de recherches d'emploi justifie en conséquence le prononcé d'une sanction. Quant à la durée de cette dernière – neuf jours – force est de constater qu’elle est conforme au barème fixé par le SECO et respecte donc les principes de proportionnalité et d’égalité de traitement. Eu égard aux considérations qui précèdent, le recours est rejeté.</w:t>
      </w:r>
    </w:p>
    <w:p>
      <w:r>
        <w:t>A/3/2008 - 7/7 -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