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ATAS/457/2023 vom 20. Juni 2023</w:t>
      </w:r>
    </w:p>
    <w:p>
      <w:r>
        <w:t>GE Cour de justice, 2023-06-20, FR</w:t>
      </w:r>
    </w:p>
    <w:p>
      <w:r>
        <w:rPr>
          <w:b/>
        </w:rPr>
        <w:t xml:space="preserve">Quelle: </w:t>
      </w:r>
      <w:r>
        <w:t>https://mcp.opencaselaw.ch/entscheid/ge_gerichte_ATAS_457_2023</w:t>
      </w:r>
    </w:p>
    <w:p>
      <w:r>
        <w:t>FR: GE_GERICHTE ATAS/457/2023 du 20 juin 2023</w:t>
      </w:r>
    </w:p>
    <w:p>
      <w:r>
        <w:t>IT: GE_GERICHTE ATAS/457/2023 del 20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 art. 62 al. 1 LPA). Les délais en jours ou en mois fixés par la loi ou par l’autorité ne courent pas du 15 juillet au 15 août inclusivement (art. 38 al. 4 let. b LPGA). Après réception de la décision sur opposition le 14 juillet 2021, le délai de recours a été suspendu dès le lendemain, avant de commencer à courir le 16 août 2021 et d’arriver à échéance le 14 septembre 2021. Posté le dernier jour du délai, le recours a été interjeté en temps utile. Il respecte également les exigences de forme prévues par l’art. 61 let. b LPGA (cf. aussi l’art. 89B LPA), de sorte qu'il est recevable.</w:t>
      </w:r>
    </w:p>
    <w:p>
      <w:r>
        <w:rPr>
          <w:b/>
        </w:rPr>
        <w:t>E. 3</w:t>
      </w:r>
    </w:p>
    <w:p>
      <w:r>
        <w:t>Est litigieuse la question de savoir si les atteintes du genou droit sont en lien de causalité avec l'accident, en particulier si l'assureur-accidents doit prendre en charge l'arthroscopie du 2 septembre 2020, l'incapacité de travail y consécutive jusqu'au 30 septembre suivant et les contrôles post-opératoires jusqu'au 11 juin 2021 chez le Dr C______.</w:t>
      </w:r>
    </w:p>
    <w:p>
      <w:r>
        <w:rPr>
          <w:b/>
        </w:rPr>
        <w:t>E. 3.1</w:t>
      </w:r>
    </w:p>
    <w:p>
      <w:r>
        <w:t>Aux termes de l’art. 6 al. 1 LAA, les prestations d’assurance sont allouées en cas d’accident professionnel, d’accident non professionnel et de maladie professionnelle. Selon l’art. 6 al. 2 LAA, l’assurance alloue aussi ses prestations pour les lésions corporelles suivantes, pour autant qu’elles ne soient pas dues de manière prépondérante à l’usure ou à une maladie : les fractures (let. a), les déboîtements d’articulations, les déchirures du ménisque (let. c), les déchirures de muscles (let. d), les élongations de muscles (let. e), les déchirures de tendons (let. f), les lésions de ligaments (let. g), les lésions du tympan (let. h).</w:t>
      </w:r>
    </w:p>
    <w:p>
      <w:r>
        <w:rPr>
          <w:b/>
        </w:rPr>
        <w:t>E. 3.2</w:t>
      </w:r>
    </w:p>
    <w:p>
      <w:r>
        <w:t>Dans un arrêt 8C_22/2019 du 24 septembre 2019 (publié aux ATF 146 V 51), le Tribunal fédéral a examiné les répercussions de la modification législative</w:t>
      </w:r>
    </w:p>
    <w:p>
      <w:r>
        <w:t>A/3092/2021 - 10/17 -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 en revanche, en l’absence d’un accident au sens juridique, le cas doit être examiné sous l’angle de l’art. 6 al. 2 LAA (ATF 146 V 51 consid. 9.1 ; résumé dans la RSAS 1/2020 p. 33 ss. ; arrêt du Tribunal fédéral 8C_520/2020 du 3 mai 2021 consid. 5.1).</w:t>
      </w:r>
    </w:p>
    <w:p>
      <w:r>
        <w:rPr>
          <w:b/>
        </w:rPr>
        <w:t>E. 3.3</w:t>
      </w:r>
    </w:p>
    <w:p>
      <w:r>
        <w:t>En l’espèce, il n’a jamais été contesté par l’intimée que le recourant a été victime d’un accident, au sens de l’art. 4 LPGA, ayant touché le genou gauche. En revanche, l’intimée a infléchi sa position au sujet du genou droit en considérant, au stade de sa réponse au recours, que l’accident du 10 mars 2020 avait également touché le genou droit. Partant, il n’est pas nécessaire de déterminer si certaines lésions du genou droit, autres que la déchirure partielle du LLI, constatées par les Drs C______ et F______, tombent sous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 ci-après : consid. 5.2 et 5.3).</w:t>
      </w:r>
    </w:p>
    <w:p>
      <w:r>
        <w:rPr>
          <w:b/>
        </w:rPr>
        <w:t>E. 4</w:t>
      </w:r>
    </w:p>
    <w:p>
      <w:r>
        <w:t>Il convient ainsi d’examiner, au regard des principes exposés à l’ATF 146 V 51 précité, la question du lien de causalité entre les lésions constatées et l’accident du 10 mars 2020, étant précisé qu’en relation avec les art. 10 (droit au traitement médical) et 16 (droit à l’indemnité journalière) LAA, l’art. 6 al. 1 LAA implique, pour l’ouverture du droit aux prestations, l’existence d’un rapport de causalité naturelle et adéquate entre l’accident, d’une part, et le traitement médical ainsi que l’incapacité de travail de la personne assurée, d’autre part (arrêt du Tribunal fédéral 8C_726/2008 du 14 mai 2009 consid. 2.1).</w:t>
      </w:r>
    </w:p>
    <w:p>
      <w:r>
        <w:rPr>
          <w:b/>
        </w:rPr>
        <w:t>E. 4.1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A/3092/2021 - 11/17 -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 RAMA 1999 n° U 341 p. 408, consid. 3b). Il convient en principe d’en rechercher l’étiologie et de vérifier, sur cette base, l’existence du rapport de causalité avec l’événement assuré.</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4.3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w:t>
      </w:r>
    </w:p>
    <w:p>
      <w:r>
        <w:t>A/3092/2021 - 12/17 - ou aggravé par l’accident (arrêts du Tribunal fédéral 8C_1003/2010 du 22 novembre 2011 consid. 1.2 et 8C_552/2007 du 19 février 2008 consid. 2).</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w:t>
      </w:r>
    </w:p>
    <w:p>
      <w:r>
        <w:t>A/3092/2021 - 13/17 - aux rapports médicaux dans le droit des assurances sociales, il y a lieu toutefois de poser des exigences sévères quant à l’impartialité de l’expert (ATF 125 V 351 consid. 3b/ee).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7</w:t>
      </w:r>
    </w:p>
    <w:p>
      <w:r>
        <w:t>A/3092/2021 - 14/17 -</w:t>
      </w:r>
    </w:p>
    <w:p>
      <w:r>
        <w:rPr>
          <w:b/>
        </w:rPr>
        <w:t>E. 7.1</w:t>
      </w:r>
    </w:p>
    <w:p>
      <w:r>
        <w:t>En l'espèce, le recourant a fait l'objet d'une expertise judiciaire. Dans son rapport du 3 mars 2023, l'expert pose le diagnostic de gonarthrose varisante bilatérale débutante symptomatique. Les lésions au genou droit ne sont pas dans un rapport de causalité avec l'accident au degré de la vraisemblance prépondérante, sauf l'entorse du ligament collatéral interne du stade II. L'accident a cependant décompensé la gonarthrose débutante du genou droit. L'état est stabilisé depuis février 2022 et c'est dès cette date que le statu quo sine a été atteint. Ce faisant, l'expert s'est fondé sur les déclarations du recourant, selon lesquelles il n'a jamais souffert de gonalgies avant l'accident et les douleurs sont stabilisées depuis février 2022. Pour l'expert, il n'y avait toutefois pas d'indication opératoire pour le genou droit, dans la mesure où une méniscectomie partielle par arthroscopie n'apporte pas de bénéfice dans le traitement des lésions méniscales dégénératives par rapport à un traitement non chirurgical. Il relève à cet égard que le recourant n'a pas bénéficié d'une physiothérapie ni d'une infiltration avant l'opération. Enfin, la capacité de travail est entière depuis février 2022, de l'avis de l'expert.</w:t>
      </w:r>
    </w:p>
    <w:p>
      <w:r>
        <w:rPr>
          <w:b/>
        </w:rPr>
        <w:t>E. 7.2</w:t>
      </w:r>
    </w:p>
    <w:p>
      <w:r>
        <w:t>Cette expertise a été rendue en pleine connaissance du dossier médical, prend en considération les plaintes du recourant et repose sur un examen clinique approfondi. Ses conclusions sont motivées et convaincantes, sous réserve de ce qui suit. Ainsi, une pleine valeur probante peut en principe lui être attribuée.</w:t>
      </w:r>
    </w:p>
    <w:p>
      <w:r>
        <w:rPr>
          <w:b/>
        </w:rPr>
        <w:t>E. 8</w:t>
      </w:r>
    </w:p>
    <w:p>
      <w:r>
        <w:t>L'intimée conteste toutefois la valeur probante de cette expertise.</w:t>
      </w:r>
    </w:p>
    <w:p>
      <w:r>
        <w:rPr>
          <w:b/>
        </w:rPr>
        <w:t>E. 8.1</w:t>
      </w:r>
    </w:p>
    <w:p>
      <w:r>
        <w:t>En premier lieu, elle met en cause l'affirmation du recourant, selon laquelle il ne souffrait pas de gonalgies avant l'accident. Le médecin-conseil de l'intimée relève à cet égard que « sur la base de (sic) documents disponibles, je ne trouve pas d'explication qui puisse justifier la survenue de douleurs en lien avec le sinistre annoncé ». Cependant, il n'y a aucun indice mettant en cause cette affirmation. En particulier, aucun médecin n'a attesté que le recourant lui aurait fait part de douleurs aux genoux avant l'accident. Par ailleurs, aussi bien l'expert que le Dr F______ admettent qu'il s'agit d'une gonarthrose bilatérale débutante, ce qui rend d'autant plus crédible qu'elle n'était pas symptomatique avant cet évènement.</w:t>
      </w:r>
    </w:p>
    <w:p>
      <w:r>
        <w:rPr>
          <w:b/>
        </w:rPr>
        <w:t>E. 8.2</w:t>
      </w:r>
    </w:p>
    <w:p>
      <w:r>
        <w:t>Ce dernier médecin conteste en outre que le statu quo sine ne soit atteint qu'en février 2022. Il relève à cet égard que la symptomatologie n'est pas la conséquence de l'entorse du ligament collatéral médial, une telle atteinte guérissant généralement après six semaines au plus tard. Une entorse non guérie est de surcroît accompagnée de douleurs et d'une instabilité à l'examen clinique. Or, l'expert constate que le genou est stable. Partant, la douleur est en rapport avec les anomalies cartilagineuses et méniscales anciennes maladives. Elle est tout au plus révélatrice de la pathologie, mais non le résultat de l'accident. Quant aux anomalies cartilagineuses et méniscales, selon la littérature médicale, les traumatismes des parties molles ne sont pas à même de dégager leurs effets de</w:t>
      </w:r>
    </w:p>
    <w:p>
      <w:r>
        <w:t>A/3092/2021 - 15/17 - manière indéfinie et le retour à l'état antérieur intervient après quelques semaines. Si ce n'est pas le cas, il faut admettre que d'autres facteurs, non accidentels, jouent un rôle nettement prépondérant, voire exclusif, dans l'évolution du cas, même si l'assuré était asymptomatique auparavant. Toutefois, en l'occurrence, la symptomatologie douloureuse s'est stabilisée en février 2022 et, selon l'expert, c'est à ce moment que le statu quo sine a été atteint. En tout état de cause, la question de savoir si la décompensation provoquée par l'accident a duré aussi longtemps est largement théorique. En effet, seule est en cause la prise en charge de l'intervention du 2 septembre 2020 et des contrôles post-opératoires, ainsi que de l'incapacité de travail qui a suivi, étant précisé que le recourant a repris le travail de 1er octobre 2020 déjà. Il n'y a aucune raison de douter de ce que la symptomatologie douloureuse était encore présente plus de cinq mois après l'accident en rapport avec celui-ci, comme admis par l'expert, dans la mesure où le recourant ne souffrait pas des genoux auparavant et où il ne présente qu'une gonarthrose débutante. Rien n'indique que celle-ci se serait tout d'un coup aggravée après mars 2020, sans la survenance de l'accident, au point de nécessiter des interventions chirurgicales. Il paraît donc convaincant d'admettre une décompensation temporaire des lésions dégénératives des genoux, en particulier du genou droit, encore en septembre 2020. Or, tant et aussi longtemps qu’il s’avère que les suites de l’accident du 10 mars 2020 constituent encore une cause, même partielle, d’un traitement médical et/ou d’une incapacité de travail, l’intimée doit fournir des prestations d’assurance au recourant, et ce jusqu’à ce qu’il soit établi, au degré de la vraisemblance prépondérante, que les atteintes causées par cet accident ne constituent plus une cause, même partielle, des troubles du genou droit du recourant et qu’ainsi, son atteinte à la santé ne s’explique plus que par les causes antérieures à l’événement du 10 mars 2020 (cf. arrêt du Tribunal fédéral 8C_847/2016 du 5 avril 2017 consid 5.3.2). Ainsi, la chambre de céans admet avec l'expert qu'en septembre 2020, la symptomatologie douloureuse du genou droit était encore due à la décompensation des lésions dégénératives suite à l'accident, même si les douleurs n'étaient plus liées à l'entorse du ligament collatéral médial.</w:t>
      </w:r>
    </w:p>
    <w:p>
      <w:r>
        <w:rPr>
          <w:b/>
        </w:rPr>
        <w:t>E. 9</w:t>
      </w:r>
    </w:p>
    <w:p>
      <w:r>
        <w:t>Se pose encore la question de savoir si l'intervention du 2 septembre 2020 au genou droit était indiquée en raison des séquelles de l'accident. L'expert ne met pas en cause que c'est à cause de la symptomatologie douloureuse, suite à la décompensation d'un état maladif débutant, que cette opération a été effectuée. Toutefois, il estime qu'il n'y avait pas d'indication opératoire, dans la mesure où un traitement conservateur aurait été suffisant. C'est avis est également partagé par le Dr F______. Ces médecins considèrent ainsi que ce traitement n'était pas adéquat.</w:t>
      </w:r>
    </w:p>
    <w:p>
      <w:r>
        <w:t>A/3092/2021 - 16/17 - Certes, selon les connaissances médicales actuelles, les méniscectomies partielles par arthroscopie du genou n'apportent pas de bénéfice dans le traitement de lésions méniscales dégénératives, comme relevé par l'expert. Toutefois, le Dr C______ a considéré qu'il s'agissait de lésions traumatiques, les douleurs étant apparues dans les suites de l'accident. Sous cet angle, la nécessité d'une arthroscopie du genou droit ne paraît pas critiquable. Au demeurant, le recourant a pu reprendre le travail rapidement après cette opération, soit après moins d'un mois, et il ne semble plus avoir été en incapacité de travail par la suite en raison des pathologies au genou droit, et cela sans physiothérapie ni infiltrations. Dans son courrier du 3 juin 2021 à l’assureur, le Dr C______ indique que le recourant rapportait une nette amélioration lors du contrôle post-opératoire du 11 septembre 2020. Par courrier du 11 juin 2021, le Dr C______ informe l’assureur avoir revu l’assuré le jour-même pour un contrôle post-opératoire de ses deux genoux. Selon ce médecin, l'évolution est favorable, si bien qu’il considère, sur la base de ses observations (marche possible sans douleurs significatives, escaliers et certains efforts douloureux par moments, absence de récidive d’épanchement ou de lésions méniscales, etc.), que le traitement a pris fin le jour de cette consultation. Il peut en être conclu que le traitement chirurgical du genou droit a été en réalité efficace en l'espèce, même si ni l'expert ni le Dr F______ ne l'auraient préconisé. Partant, dans la mesure où, selon l'expert, le statu quo sine n'était pas encore atteint en septembre 2020, l'intervention du 2 septembre 2020, l'incapacité de travail y consécutive et les contrôles post-opératoires sont à la charge de l'intimée.</w:t>
      </w:r>
    </w:p>
    <w:p>
      <w:r>
        <w:rPr>
          <w:b/>
        </w:rPr>
        <w:t>E. 10</w:t>
      </w:r>
    </w:p>
    <w:p>
      <w:r>
        <w:t>Au vu de ce qui précède, le recours sera admis et la décision annulée. L'intimée sera en outre condamnée à prendre en charge l'arthroscopie du 2 septembre 2020 et les contrôles post-opératoires y relatifs, ainsi qu'à verser les indemnités journalières pour l'incapacité de travail en septembre 2020, pour autant que ces prestations n'ont pas été accordées par l'assureur-maladie du recourant et l'assurance perte de gain de l'employeur.</w:t>
      </w:r>
    </w:p>
    <w:p>
      <w:r>
        <w:rPr>
          <w:b/>
        </w:rPr>
        <w:t>E. 11</w:t>
      </w:r>
    </w:p>
    <w:p>
      <w:r>
        <w:t>Le recourant obtenant entièrement gain de cause, une indemnité de CHF 2'500.- lui sera accordée à titre de dépens, à la charge de l'intimée.</w:t>
      </w:r>
    </w:p>
    <w:p>
      <w:r>
        <w:rPr>
          <w:b/>
        </w:rPr>
        <w:t>E. 12</w:t>
      </w:r>
    </w:p>
    <w:p>
      <w:r>
        <w:t>La procédure est gratuite.</w:t>
      </w:r>
    </w:p>
    <w:p>
      <w:r>
        <w:t>A/3092/2021 - 17/17 -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