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ATAS/457/2020 vom 11. Juni 2020</w:t>
      </w:r>
    </w:p>
    <w:p>
      <w:r>
        <w:t>GE Cour de justice, 2020-06-11, FR</w:t>
      </w:r>
    </w:p>
    <w:p>
      <w:r>
        <w:rPr>
          <w:b/>
        </w:rPr>
        <w:t xml:space="preserve">Quelle: </w:t>
      </w:r>
      <w:r>
        <w:t>https://mcp.opencaselaw.ch/entscheid/ge_gerichte_ATAS_457_2020</w:t>
      </w:r>
    </w:p>
    <w:p>
      <w:r>
        <w:t>FR: GE_GERICHTE ATAS/457/2020 du 11 juin 2020</w:t>
      </w:r>
    </w:p>
    <w:p>
      <w:r>
        <w:t>IT: GE_GERICHTE ATAS/457/2020 del 11 giugno 2020</w:t>
      </w:r>
    </w:p>
    <w:p>
      <w:pPr>
        <w:pStyle w:val="Heading2"/>
      </w:pPr>
      <w:r>
        <w:t>Volltext</w:t>
      </w:r>
    </w:p>
    <w:p>
      <w:r>
        <w:t>Siégeant : Philippe KNUPFER, Président; Andres PEREZ et Pierre-Bernard PETITAT, Juges assesseurs</w:t>
      </w:r>
    </w:p>
    <w:p>
      <w:r>
        <w:t>RÉPUBLIQUE ET</w:t>
      </w:r>
    </w:p>
    <w:p>
      <w:r>
        <w:t>CANTON DE GEN ÈVE POUVOIR JUDICIAIRE</w:t>
      </w:r>
    </w:p>
    <w:p>
      <w:r>
        <w:t>A/1359/2020 ATAS/457/2020 COUR DE JUSTICE Chambre des assurances sociales Arrêt du 11 juin 2020 5ème Chambre</w:t>
      </w:r>
    </w:p>
    <w:p>
      <w:r>
        <w:t>En la cause Madame A______, domiciliée à VÉROSSAZ, comparant avec élection de domicile en l'étude de Maître Romain FELIX</w:t>
      </w:r>
    </w:p>
    <w:p>
      <w:r>
        <w:t>recourante</w:t>
      </w:r>
    </w:p>
    <w:p>
      <w:r>
        <w:t>contre CAISSE CANTONALE GENEVOISE DE COMPENSATION, Service juridique, sise rue des Gares 12, GENÈVE</w:t>
      </w:r>
    </w:p>
    <w:p>
      <w:r>
        <w:t>intimée</w:t>
      </w:r>
    </w:p>
    <w:p>
      <w:r>
        <w:t>A/1359/2020 - 2/3 - Vu en fait la décision sur opposition du 13 mars 2020, rendue par la caisse cantonale genevoise de compensation, (ci-après : la caisse ou l’intimée) concernant les cotisations sociales de Madame A______ (ci-après : l’intéressée ou la recourante) et qualifiant l’activité déployée par cette dernière auprès de Madame B______ comme étant une activité dépendante ; Vu le recours déposé par l’intéressée auprès de la chambre de céans en date du 12 mai 2020 et concluant à ce qu’il soit dit et prononcé que l’activité exercée par la recourante l’a été en qualité d’indépendant ; Vu le courrier de l’intimée du 4 juin 2020, par lequel la caisse a reconsidéré sa décision et a accepté l’affiliation de la recourante en qualité d’indépendant pour l’activité déployée en faveur de Mme B______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l’art. 53 al. 3 LPGA prévoit que jusqu’à l’envoi de son préavis à l’autorité de recours, l’assureur peut reconsidérer une décision ou une décision sur opposition contre laquelle un recours a été formé ; Que par courrier du 4 juin 2020, l'intimée a déclaré annuler la décision querellée et après reconsidération admettre le statut d’indépendant de la recourante ; Que le recours est ainsi devenu sans objet ; Qu’il convient d’en prendre acte et de rayer la cause du rôle ; Que lorsque la cause est devenue sans objet, les dépens sont répartis en tenant compte de l'état de fait existant avant l'événement mettant fin au litige et de l'issue probable de celui-ci; qu'en conséquence, les frais et dépens sont supportés en premier lieu par la partie qui a provoqué la procédure devenue sans objet ou chez qui sont intervenues les causes qui ont conduit à ce que cette procédure devienne sans objet (ATF du 12 avril 2012 9C 372/2011) ; Qu'en l'espèce, l'intimée ayant reconsidéré la décision litigieuse à la suite du présent recours, il se justifie d'allouer une indemnité de CHF 800.- à la recourante, à charge de l'intimée.</w:t>
      </w:r>
    </w:p>
    <w:p>
      <w:r>
        <w:t>A/1359/2020 - 3/3 - PAR CES MOTIFS, LA CHAMBRE DES ASSURANCES SOCIALES :</w:t>
      </w:r>
    </w:p>
    <w:p>
      <w:r>
        <w:t>1. Donne acte à la caisse en ce qu’elle annule et retire sa décision du 13 mars 2020 et qu’elle admet, par nouvelle décision de reconsidération du 4 juin 2020, le statut d’indépendant de la recourante pour son activité auprès de Mme B______. 2. Condamne l'intimée à verser à la recourante la somme de CHF 800.- à titre de dépens.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