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ATAS/457/2015 vom 18. Juni 2015</w:t>
      </w:r>
    </w:p>
    <w:p>
      <w:r>
        <w:t>GE Cour de justice, 2015-06-18, FR</w:t>
      </w:r>
    </w:p>
    <w:p>
      <w:r>
        <w:rPr>
          <w:b/>
        </w:rPr>
        <w:t xml:space="preserve">Quelle: </w:t>
      </w:r>
      <w:r>
        <w:t>https://mcp.opencaselaw.ch/entscheid/ge_gerichte_ATAS_457_2015</w:t>
      </w:r>
    </w:p>
    <w:p>
      <w:r>
        <w:t>FR: GE_GERICHTE ATAS/457/2015 du 18 juin 2015</w:t>
      </w:r>
    </w:p>
    <w:p>
      <w:r>
        <w:t>IT: GE_GERICHTE ATAS/457/2015 del 18 giugno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w:t>
      </w:r>
    </w:p>
    <w:p>
      <w:r>
        <w:t>A/3256/2014 - 8/15 - 129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la Cour de céans (art. 52, 58 et 61 let. a LPGA).</w:t>
      </w:r>
    </w:p>
    <w:p>
      <w:r>
        <w:rPr>
          <w:b/>
        </w:rPr>
        <w:t>E. 3</w:t>
      </w:r>
    </w:p>
    <w:p>
      <w:r>
        <w:t>Le recours interjeté respectant les forme et délai prévus par la loi (art. 56 à 60 LPGA), il y a lieu de le déclarer recevable.</w:t>
      </w:r>
    </w:p>
    <w:p>
      <w:r>
        <w:rPr>
          <w:b/>
        </w:rPr>
        <w:t>E. 4</w:t>
      </w:r>
    </w:p>
    <w:p>
      <w:r>
        <w:t>Est litigieuse en l'espèce la question de savoir si la recourante peut se voir reconnaître le droit à une rente d’invalidité.</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A/3256/2014 - 9/15 -</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A/3256/2014 - 10/15 -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w:t>
      </w:r>
    </w:p>
    <w:p>
      <w:r>
        <w:t>A/3256/2014 - 11/15 -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janvier 2013. Certes, il a expliqué que l’assurée, si elle parvenait à s’équilibrer et à ne pas chuter, rencontrait des problèmes de concentration, de mémorisation et des difficultés dans l’exercice des tâches cognitives. Ce praticien n’apporte cependant pas d’éléments objectifs suffisamment convaincants pour s’écarter de l’avis des médecins spécialistes et de l’expert et permettre de conclure à une incapacité de l’assurée à exercer son activité lucrative au-delà du 9 janvier 2013. Sur le plan somatique, il n’y a donc pas lieu de s’écarter des conclusions du Prof. G______.</w:t>
      </w:r>
    </w:p>
    <w:p>
      <w:r>
        <w:rPr>
          <w:b/>
        </w:rPr>
        <w:t>E. 10</w:t>
      </w:r>
    </w:p>
    <w:p>
      <w:r>
        <w:t>La recourante reproche également à l’intimé d’avoir rendu sa décision sans investiguer suffisamment la question de l’existence éventuelle d’une pathologie psychique associée. Elle soutient que, dès lors que son médecin traitant n’a pas répondu aux questions qui lui ont été posées, l’intimé aurait dû interroger son psychothérapeute. Celui-ci a eu l’occasion de prendre position dans le cadre de la procédure ouverte par la Cour de céans.</w:t>
      </w:r>
    </w:p>
    <w:p>
      <w:r>
        <w:t>A/3256/2014 - 13/15 - Ainsi, Mme L______, psychothérapeute FSP, a-t-elle non seulement pris position par écrit mais par oral. Elle a attesté avoir retenu, au début du suivi, soit en avril 2012, le diagnostic d’épisode dépressif sévère, expliquant l’avoir qualifié de sévère en raison du nombre de symptômes ; la reprise à 50% avait coïncidé avec le passage à un épisode dépressif moyen et celle à 100%, à un épisode dépressif léger. Ses observations sont sommairement corroborées par le médecin traitant, qui a délivré les arrêts de travail correspondants et fait état d’un « épuisement professionnel », sans apporter plus de précisions. On peut certes regretter que l’intimé n’ait pas investigué plus avant cette question d’un éventuel trouble psychique, dont il n’est pas contesté qu’il est désormais en totale rémission, ce qui rend toute expertise inutile. Il n’en demeure pas moins que c’est à juste titre que l’intimé considère que l’existence d’un trouble suffisamment grave pour entraîner une totale incapacité à exercer la profession d’éducatrice n’a pas été rendue vraisemblable au degré requis par la jurisprudence. En premier lieu, on rappellera que, pour admettre l'existence d'une incapacité de gain causée par une atteinte à la santé psychique, il ne suffit pas de constater que l'assuré n'exerce pas une activité lucrative suffisante; il convient bien davantage de savoir s'il y a lieu d'admettre qu'on ne saurait exiger de lui, pour des raisons sociales et pratiques, qu'il mette à profit sa capacité de travail ou qu'une telle exigence serait insupportable pour la société (ATF 102 V 165; arrêt I 138/98 du 31 janvier 2000 consid. 2b, in VSI 2001 p. 223; voir également ATF 127 V 294 consid. 4c in fine p. 298). En second lieu, lorsqu’il apparaît que l’existence de l’atteinte à la santé doit être attribuée à des problèmes d’ordre familial, professionnel et socio-culturel - comme c’est le cas en l’occurrence, aux dires de la psychologue elle-même - elle ne relève en principe pas de l’assurance-invalidité, à moins que ne soit mis en évidence un substrat médical pertinent entravant la capacité de travail et de gain de manière importante. Le Tribunal fédéral a ainsi estimé que lorsque le tableau clinique comporte des éléments convaincants autres que les facteurs socio-culturels, comme un trouble dépressif et de probables symptômes de conversion, par exemple, et qu’il ressort en termes clairs de l’expertise que la diminution de la capacité de travail s’explique par le seul diagnostic médical, il se justifie de retenir l’incapacité de travail en suivant l’avis de l’expert psychiatre quelles que soient en définitive les causes de l’atteinte à la santé psychique, dès lors que celle-ci entraîne une incapacité de travail indépendamment de son origine (ATF I 382/03 du 21 janvier 2004 consid. 5). En l’occurrence, le diagnostic de trouble dépressif sévère a certes été formellement posé, mais par la seule psychologue (dont l’attestation, il est vrai, a été contresignée par un psychiatre). Le médecin traitant n’a quant à lui jamais évoqué ce diagnostic, se contentant de mentionner un « épuisement professionnel » et une fatigabilité psychologique, ce qui ne saurait être considéré comme une atteinte psychiatrique majeure justifiant une totale incapacité de travail. La vraisemblance de l’existence d’une atteinte d’une telle gravité est par ailleurs mise à mal par le fait que la</w:t>
      </w:r>
    </w:p>
    <w:p>
      <w:r>
        <w:t>A/3256/2014 - 14/15 - recourante n’a pas été régulièrement suivie par un psychiatre, d’une part, que seul un traitement au millepertuis lui a été prescrit, d’autre part. Des considérations qui précèdent, il ressort que c’est à juste titre que l’intimé a nié l’existence, au-delà du 9 janvier 2013, de troubles invalidants. Le recours est donc rejeté.</w:t>
      </w:r>
    </w:p>
    <w:p>
      <w:r>
        <w:t>A/3256/2014 - 15/15 -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