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ATAS/456/2024 vom 17. Juni 2024</w:t>
      </w:r>
    </w:p>
    <w:p>
      <w:r>
        <w:t>GE Cour de justice, 2024-06-17, FR</w:t>
      </w:r>
    </w:p>
    <w:p>
      <w:r>
        <w:rPr>
          <w:b/>
        </w:rPr>
        <w:t xml:space="preserve">Quelle: </w:t>
      </w:r>
      <w:r>
        <w:t>https://mcp.opencaselaw.ch/entscheid/ge_gerichte_ATAS_456_2024</w:t>
      </w:r>
    </w:p>
    <w:p>
      <w:r>
        <w:t>FR: GE_GERICHTE ATAS/456/2024 du 17 juin 2024</w:t>
      </w:r>
    </w:p>
    <w:p>
      <w:r>
        <w:t>IT: GE_GERICHTE ATAS/456/2024 del 17 giugno 2024</w:t>
      </w:r>
    </w:p>
    <w:p>
      <w:pPr>
        <w:pStyle w:val="Heading2"/>
      </w:pPr>
      <w:r>
        <w:t>Erwägungen</w:t>
      </w:r>
    </w:p>
    <w:p>
      <w:r>
        <w:rPr>
          <w:b/>
        </w:rPr>
        <w:t>E. 1.1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w:t>
      </w:r>
    </w:p>
    <w:p>
      <w:r>
        <w:t>A/140/2024 - 4/6 - la loi cantonale sur les prestations complémentaires cantonales du 25 octobre 1968 (LPCC - J 4 25). Sa compétence pour juger du cas d’espèce est ainsi établie.</w:t>
      </w:r>
    </w:p>
    <w:p>
      <w:r>
        <w:rPr>
          <w:b/>
        </w:rPr>
        <w:t>E. 1.2</w:t>
      </w:r>
    </w:p>
    <w:p>
      <w:r>
        <w:t>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LPA-GE). Une partie peut recourir en tout temps pour déni de justice ou retard non justifié si l’autorité concernée ne donne pas suite rapidement à la mise en demeure prévue à l’article 4 alinéa 4 (art. 62 al. 6 LPA). En l’espèce, le recours pour déni de justice a été interjeté par-devant l’autorité compétente (art. 58 al. 1 LPGA).</w:t>
      </w:r>
    </w:p>
    <w:p>
      <w:r>
        <w:rPr>
          <w:b/>
        </w:rPr>
        <w:t>E. 1.3</w:t>
      </w:r>
    </w:p>
    <w:p>
      <w:r>
        <w:t>Lorsqu’il existe un intérêt actuel au recours au moment où celui-ci est formé, mais qu’il tombe ultérieurement en cours de procédure, le recours pour déni de justice doit être déclaré sans objet et rayé du rôle (ATF 125 V 373 consid. 1). Lorsqu’un procès devient sans objet, il s’impose de statuer néanmoins sur les frais afférents à la procédure engagée, par une décision sommairement motivée, en tenant compte de l’état de fait existant avant l’événement mettant fin au litige et de l’issue probable de celui-ci (cf. ATF 125 V 373 consid. 2a). Les frais et dépens sont supportés en premier lieu par la partie qui a provoqué la procédure devenue sans objet ou chez qui sont intervenues les causes qui ont conduit à ce que cette procédure devienne sans objet (arrêt du Tribunal fédéral 9C_773/2011 du 30 juillet 2012 consid. 4 et les références). En particulier, des dépens sont dus, en principe, si le grief d'un retard injustifié est avéré (arrêt du Tribunal fédéral 9C_448/2014 du 4 septembre 2014 consid. 3). En l’occurrence, au vu de la décision rendue le 31 janvier 2024 par l’intimé, le recours pour déni de justice est devenu sans objet, de sorte qu'il convient de rayer la cause du rôle.</w:t>
      </w:r>
    </w:p>
    <w:p>
      <w:r>
        <w:rPr>
          <w:b/>
        </w:rPr>
        <w:t>E. 2</w:t>
      </w:r>
    </w:p>
    <w:p>
      <w:r>
        <w:t>Le litige porte ainsi uniquement sur le droit du recourant à des dépens pour la procédure qu'il a initiée, en déterminant si l’intimé a fait preuve d’un retard injustifié.</w:t>
      </w:r>
    </w:p>
    <w:p>
      <w:r>
        <w:rPr>
          <w:b/>
        </w:rPr>
        <w:t>E. 2.1</w:t>
      </w:r>
    </w:p>
    <w:p>
      <w:r>
        <w:t>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w:t>
      </w:r>
    </w:p>
    <w:p>
      <w:r>
        <w:t>A/140/2024 - 5/6 -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 L’art. 29 al. 1 Cst. consacre notamment le principe de la célérité ou, en d'autres termes, prohibe le retard injustifié à statuer.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lorsqu'aucun d'eux n'est d'une durée vraiment choquante, c'est l'appréciation d'ensemble qui prévaut. Un certain pouvoir d'appréciation quant aux priorités et aux mesures à prendre pour faire avancer l'instruction doit aussi être reconnu à l'autorité. Selon la jurisprudence, apparaissent comme des carences choquantes une activité de treize ou quatorze mois au stade de l'instruction ou encore un délai de dix ou onze mois pour que le dossier soit transmis à l'autorité de recours (arrêt du Tribunal fédéral 8C_162/2022 du 9 août 2022 consid. 5.1 et les références). Selon l'art. 61 let. g LPGA, le recourant qui obtient gain de cause a droit au remboursement de ses frais et dépens. L'assuré qui agit dans sa propre cause sans l'assistance d'un avocat n'a droit à des dépens que si la complexité et l'importance de son affaire exige un investissement en temps et en argent qui dépasse le cadre de ce qu'un individu doit normalement assumer dans la gestion de ses affaires (cf. ATF 133 III 439 consid. 4 p. 446; 115 Ia 12 consid. 5 p. 21; 110 V 72 consid.</w:t>
      </w:r>
    </w:p>
    <w:p>
      <w:r>
        <w:rPr>
          <w:b/>
        </w:rPr>
        <w:t>E. 2.2</w:t>
      </w:r>
    </w:p>
    <w:p>
      <w:r>
        <w:t>En l’espèce, le recourant n’a pas agi avec l’assistance d’un avocat et la procédure n’était pas complexe, de sorte qu’il n’a pas droit à des dépens pour ce seul motif. Par ailleurs, les conditions d’un déni de justice ne sont manifestement pas réalisées, l’intimé ayant instruit le dossier du recourant sans retard injustifié. En effet, il a initié une révision du dossier du recourant le 22 juin 2023 et lui a adressé des demandes de pièces et de renseignements les 24 juillet, 22 et 24 août et 30 novembre 2023. Il a rendu ses premières décisions les 28 septembre 2023, qui ont été communiquées au recourant le 4 octobre 2023, puis a entendu le recourant le 3 novembre 2023 et a dû encore prendre connaissance des écritures et pièces produites par celui-ci les 13 novembre et 7 décembre 2023 ainsi que le</w:t>
      </w:r>
    </w:p>
    <w:p>
      <w:r>
        <w:rPr>
          <w:b/>
        </w:rPr>
        <w:t>E. 7</w:t>
      </w:r>
    </w:p>
    <w:p>
      <w:r>
        <w:t>p. 81; 135 V 473 consid. 3.3 p. 473; arrêt du Tribunal fédéral 9C_62/2015 du 20 novembre 2015 consid. 6.2).</w:t>
      </w:r>
    </w:p>
    <w:p>
      <w:r>
        <w:rPr>
          <w:b/>
        </w:rPr>
        <w:t>E. 8</w:t>
      </w:r>
    </w:p>
    <w:p>
      <w:r>
        <w:t>janvier 2024 avant de rendre sa décision sur oppositions le 31 janvier 2024. En conclusion, le recourant n’a donc pas droit à des dépens 3. La procédure est gratuite (art. 69 al.1bis LAI a contrario).</w:t>
      </w:r>
    </w:p>
    <w:p>
      <w:r>
        <w:t>A/140/2024 - 6/6 -</w:t>
      </w:r>
    </w:p>
    <w:p>
      <w:r>
        <w:t>PAR CES MOTIFS, LA CHAMBRE DES ASSURANCES SOCIALES : Statuant en application de l'art. 133 al. 3 et 4 let. a LOJ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