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ATAS/455/2022 vom 16. Mai 2022</w:t>
      </w:r>
    </w:p>
    <w:p>
      <w:r>
        <w:t>GE Cour de justice, 2022-05-16, FR</w:t>
      </w:r>
    </w:p>
    <w:p>
      <w:r>
        <w:rPr>
          <w:b/>
        </w:rPr>
        <w:t xml:space="preserve">Quelle: </w:t>
      </w:r>
      <w:r>
        <w:t>https://mcp.opencaselaw.ch/entscheid/ge_gerichte_ATAS_455_2022</w:t>
      </w:r>
    </w:p>
    <w:p>
      <w:r>
        <w:t>FR: GE_GERICHTE ATAS/455/2022 du 16 mai 2022</w:t>
      </w:r>
    </w:p>
    <w:p>
      <w:r>
        <w:t>IT: GE_GERICHTE ATAS/455/2022 del 16 maggio 2022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assesseures</w:t>
      </w:r>
    </w:p>
    <w:p>
      <w:r>
        <w:t>RÉPUBLIQUE ET</w:t>
      </w:r>
    </w:p>
    <w:p>
      <w:r>
        <w:t>CANTON DE GEN ÈVE POUVOIR JUDICIAIRE</w:t>
      </w:r>
    </w:p>
    <w:p>
      <w:r>
        <w:t>A/432/2020 ATAS/455/2022 COUR DE JUSTICE Chambre des assurances sociales Arrêt du 16 mai 2022 6ème Chambre</w:t>
      </w:r>
    </w:p>
    <w:p>
      <w:r>
        <w:t>En la cause Monsieur A______, domicilié à GAILLARD - FRANCE, comparant avec élection de domicile en l'étude de Maître Marc MATHEY-DORET</w:t>
      </w:r>
    </w:p>
    <w:p>
      <w:r>
        <w:t>recourant contre</w:t>
      </w:r>
    </w:p>
    <w:p>
      <w:r>
        <w:t>SUVA CAISSE NATIONALE SUISSE D'ASSURANCE EN CAS D'ACCIDENTS, sise Fluhmattstrasse 1, LUZERN</w:t>
      </w:r>
    </w:p>
    <w:p>
      <w:r>
        <w:t>intimée</w:t>
      </w:r>
    </w:p>
    <w:p>
      <w:r>
        <w:t>A/432/2020 - 2/2 - Vu en fait la décision du 16 décembre 2019 de la SUVA caisse nationale suisse d’assurance en cas d’accidents (ci-après : l’intimée) ; Vu le recours interjeté le 31 janvier 2020 par Monsieur A______ (ci-après : l’assuré), représenté par une avocate, et les écritures des parties ; Vu l'arrêt de la chambre des assurances sociales de la Cour de justice du 28 juin 2021 (ATAS/691/2021), rejetant le recours de l’assuré ; Vu le recours de l’assuré du 6 septembre 2021 auprès du Tribunal fédéral ; Vu l'arrêt du Tribunal fédéral du 20 avril 2022 (8C_580/2021), admettant le recours de l’assuré, annulant l’arrêt précité ainsi que la décision de l’intimée, renvoyant la cause à l’intimée pour complément d’instruction et nouvelle décision et renvoyant la cause à la chambre de céans pour statuer sur les frais et les dépens de la procédure antérieure. Attendu en droit que, selon l’art. 61 let g de la loi fédérale sur la partie générale du droit des assurances sociales du 6 octobre 2000 (RS 830.1), le recourant qui obtient gain de cause a droit au remboursement de ses frais et dépens dans la mesure fixée par le tribunal ; Que leur montant est déterminé sans égard à la valeur litigieuse d’après l’importance et la complexité du litige ; Que le recourant ayant partiellement obtenu gain de cause, une indemnité de CHF 2'000.- lui sera allouée, à charge de l’intimée ; *** PAR CES MOTIFS, LA CHAMBRE DES ASSURANCES SOCIALES : Statuant</w:t>
      </w:r>
    </w:p>
    <w:p>
      <w:r>
        <w:t>1. Alloue au recourant une indemnité de CHF 2'000.- à charge de l’intimée.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