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ATAS/455/2017 vom 6. Juni 2017</w:t>
      </w:r>
    </w:p>
    <w:p>
      <w:r>
        <w:t>GE Cour de justice, 2017-06-06, FR</w:t>
      </w:r>
    </w:p>
    <w:p>
      <w:r>
        <w:rPr>
          <w:b/>
        </w:rPr>
        <w:t xml:space="preserve">Quelle: </w:t>
      </w:r>
      <w:r>
        <w:t>https://mcp.opencaselaw.ch/entscheid/ge_gerichte_ATAS_455_2017</w:t>
      </w:r>
    </w:p>
    <w:p>
      <w:r>
        <w:t>FR: GE_GERICHTE ATAS/455/2017 du 6 juin 2017</w:t>
      </w:r>
    </w:p>
    <w:p>
      <w:r>
        <w:t>IT: GE_GERICHTE ATAS/455/2017 del 6 giugno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rPr>
          <w:b/>
        </w:rPr>
        <w:t>E. 3</w:t>
      </w:r>
    </w:p>
    <w:p>
      <w:r>
        <w:t>L’objet du litige porte sur le bien-fondé de la mainlevée de l’opposition à la poursuite n° ______, à hauteur de CHF 4'669.80 avec intérêts à 5 % dès le 2 mars 2016 ainsi que CHF 40.-de frais de rappel et CHF 80.- de frais de traitement.</w:t>
      </w:r>
    </w:p>
    <w:p>
      <w:r>
        <w:rPr>
          <w:b/>
        </w:rPr>
        <w:t>E. 4</w:t>
      </w:r>
    </w:p>
    <w:p>
      <w:r>
        <w:t>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b.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w:t>
      </w:r>
    </w:p>
    <w:p>
      <w:r>
        <w:t>A/860/2017 - 5/8 - requérir du juge la mainlevée définitive de l'opposition ; s'il ne dispose pas d'un tel titre de mainlevée, il doit faire valoir le bien-fondé de sa prétention par la voie de la procédure administrative, conformément à l'art. 79 LP (voir ATF 131 V 147).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5</w:t>
      </w:r>
    </w:p>
    <w:p>
      <w:r>
        <w:t>a. En l’occurrence, le recourant conteste la légitimité d’HELSANA à lui réclamer la prime d’assurance 2016, issue du contrat d’assurance émis par AVANEX. A cet égard, l’intimée a expliqué qu’AVANEX et HELSANA avaient fusionné au 1er janvier 2017 et communiqué l’extrait du registre du commerce du canton de Zürich mentionnant la radiation d’AVANEX ensuite de cette fusion ainsi qu’une notice explicative informant les assurés d’AVANEX qu’ils seraient repris par HELSANA. Le recourant ne fournit aucun élément permettant de douter de la légalité de cette fusion et de la reprise par HELSANA des contrats d’assurance d’AVANEX. Au surplus, il sera constaté que le cessionnaire d’une créance entre dans la poursuite au stade auquel le cédant l’a laissée (ATF 103 11 75 ; arrêt du Tribunal fédéral du 30 mai 2011 5A_247/2011). Or, en l’occurrence, la fusion a entrainé la dissolution de la société transférante et sa radiation du registre du commerce [art. 3 al. 2 de la loi fédérale du 3 octobre 2003 sur la fusion, la scission, la transformation et le transfert de patrimoine - RS 221.301 (LFus)] ; la fusion a déployé ses effets dès son inscription au registre du commerce, et à cette date, l'ensemble des actifs et passifs de la société transférante ont été transférés de par la loi à la société reprenante (art. 22 al. 1 LFus). Partant, HELSANA s’est bien vue transférer les contrats d’assurance d’AVANEX et était légitimée à continuer la procédure de poursuite débutée par AVANEX, de</w:t>
      </w:r>
    </w:p>
    <w:p>
      <w:r>
        <w:t>A/860/2017 - 6/8 - sorte que, par appréciation anticipée des preuves, la chambre de céans ne donnera pas suite à la requête du recourant du 8 mai 2017. b. S’agissant de la prime 2016, le recourant ne conteste pas avoir reçu au mois d’octobre 2015, comme l’affirme l’intimée, la police d’assurance pour 2016 comprenant l’augmentation de prime approuvée par l’Office fédéral de la santé publique, de sorte qu’il ne sera pas donné suite non plus, par appréciation anticipée des preuves, à sa demande visant à requérir d’HELSANA sa décision d’augmentation des primes. A cet égard, il sera encore rappelé qu’un assuré touché par une décision prise en application d'un tarif des primes de l'assurance obligatoire des soins dans une situation concrète peut exiger du juge qu'il en contrôle la légalité (ATF 131 V 66 consid. 4 p. 70).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135 V 39). Or, en l’espèce, le recourant n’a pas répondu à ces exigences de motivations.</w:t>
      </w:r>
    </w:p>
    <w:p>
      <w:r>
        <w:rPr>
          <w:b/>
        </w:rPr>
        <w:t>E. 6</w:t>
      </w:r>
    </w:p>
    <w:p>
      <w:r>
        <w:t>S’agissant des frais de rappel et de mise en demeure, il suffira de rappeler qu’ils sont prévus par l’art 105b al. 2 OAMal, si une telle mesure figure dans les conditions générales sur les droits et les obligations de l’assuré. Or, tel est le cas en l’espèce (cf. art. 8.7 des conditions générales Premed-24 janvier 2006). La jurisprudence confirme au surplus que l'assureur maladie peut réclamer le paiement dans une mesure appropriée des frais de sommation et des frais supplémentaires causés par le retard de l'assuré (ATF 125 V 276). En l’occurrence, l’intimée a notifié au recourant plusieurs rappels, avant d’introduire des poursuites. C’est donc à juste titre que l’intimée réclame le paiement de ces frais. Enfin, conformément à l’art. 68 de la loi fédérale sur la poursuite pour dettes et la faillite (LP ; RS 281.1), les frais de la poursuite sont à la charge du débiteur.</w:t>
      </w:r>
    </w:p>
    <w:p>
      <w:r>
        <w:rPr>
          <w:b/>
        </w:rPr>
        <w:t>E. 7</w:t>
      </w:r>
    </w:p>
    <w:p>
      <w:r>
        <w:t>Au vu de ce qui précède, la chambre de céans n’accordera pas un délai supplémentaire au recourant pour répliquer.</w:t>
      </w:r>
    </w:p>
    <w:p>
      <w:r>
        <w:rPr>
          <w:b/>
        </w:rPr>
        <w:t>E. 8</w:t>
      </w:r>
    </w:p>
    <w:p>
      <w:r>
        <w:t>Partant, c’est à bon droit que l’intimée a prononcé la mainlevée de l’opposition du recourant au commandement de payer poursuite n° ______ à hauteur de CHF 4'669.80 de prime, avec intérêts à 5 % dès le 2 mars 2016 ainsi que CHF 40.- de frais de rappel et CHF 80.- de frais de traitement, de sorte que le recours sera rejeté et qu'il sera prononcé la mainlevée définitive au commandement de payer précité.</w:t>
      </w:r>
    </w:p>
    <w:p>
      <w:r>
        <w:t>A/860/2017 - 7/8 -</w:t>
      </w:r>
    </w:p>
    <w:p>
      <w:r>
        <w:t>A/860/2017 - 8/8 -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