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ATAS/454/2015 vom 18. Juni 2015</w:t>
      </w:r>
    </w:p>
    <w:p>
      <w:r>
        <w:t>GE Cour de justice, 2015-06-18, FR</w:t>
      </w:r>
    </w:p>
    <w:p>
      <w:r>
        <w:rPr>
          <w:b/>
        </w:rPr>
        <w:t xml:space="preserve">Quelle: </w:t>
      </w:r>
      <w:r>
        <w:t>https://mcp.opencaselaw.ch/entscheid/ge_gerichte_ATAS_454_2015</w:t>
      </w:r>
    </w:p>
    <w:p>
      <w:r>
        <w:t>FR: GE_GERICHTE ATAS/454/2015 du 18 juin 2015</w:t>
      </w:r>
    </w:p>
    <w:p>
      <w:r>
        <w:t>IT: GE_GERICHTE ATAS/454/2015 del 18 giugno 2015</w:t>
      </w:r>
    </w:p>
    <w:p>
      <w:pPr>
        <w:pStyle w:val="Heading2"/>
      </w:pPr>
      <w:r>
        <w:t>Erwägungen</w:t>
      </w:r>
    </w:p>
    <w:p>
      <w:r>
        <w:rPr>
          <w:b/>
        </w:rPr>
        <w:t>E. 13</w:t>
      </w:r>
    </w:p>
    <w:p>
      <w:r>
        <w:t>Les 13, 19 mai et 2 juin 2014, l’assurée a transmis à la caisse les formulaires « indications de la personne assurée » (IPA) de mars à juin 2014, dans lesquels elle déclarait une activité pour l’entreprise J______ SA, sise à Carouge, à raison de 34 heures hebdomadaires, pour un revenu mensuel brut de CHF 6'000.-.</w:t>
      </w:r>
    </w:p>
    <w:p>
      <w:r>
        <w:rPr>
          <w:b/>
        </w:rPr>
        <w:t>E. 14</w:t>
      </w:r>
    </w:p>
    <w:p>
      <w:r>
        <w:t>Par acte du 5 juin 2014, complété le 16 juin, l’assurée a interjeté recours auprès de la Cour de céans. La recourante réitère n’avoir aucun lien avec la France, hormis sa fille. Elle ajoute que ses déclarations selon lesquelles elle passait chaque semaine une nuit à Aïre et une nuit à Gland doivent être analysées à la lumière du contexte de l’époque : elle était confrontée à un divorce conflictuel et ne souhaitait pas laisser sa fille longtemps seule avec son ex-mari, raison pour laquelle elle multipliait les trajets vers la France. Elle affirme que cette période n’est toutefois pas représentative de son quotidien avant et après l’épisode en question.</w:t>
      </w:r>
    </w:p>
    <w:p>
      <w:r>
        <w:t>A/1640/2014 - 5/15 - Elle relève que la décision querellée mentionne un numéro de téléphone et des véhicules immatriculés en France, mais omet son raccordement téléphonique et son véhicule en Suisse. Elle soutient que le centre de ses relations personnelles et administratives est en Suisse et que la France ne constitue plus pour elle qu’un simple lieu de séjour. Elle produit à l’appui de sa position, notamment, un courriel du 14 avril 2014 adressé à son mandataire par l’OCPM rédigé en ces termes : « après vérification du dossier et des pièces justificatives, nous vous confirmons que le domicile principal de Mme A______ se trouve sur notre territoire, chez Mme F______ […] ».</w:t>
      </w:r>
    </w:p>
    <w:p>
      <w:r>
        <w:rPr>
          <w:b/>
        </w:rPr>
        <w:t>E. 15</w:t>
      </w:r>
    </w:p>
    <w:p>
      <w:r>
        <w:t>Dans sa réponse du 15 juillet 2014, l’intimée a conclu au rejet du recours. Elle fait valoir que la recourante ne réside qu’une à trois fois par semaine en Suisse, selon ses déclarations à l’OCE, si bien qu’on ne saurait lui reconnaître un domicile en Suisse. Elle en veut pour preuve que l’intéressée ne figure pas dans l’annuaire suisse, qu’elle a rendu ses plaques suisses le 4 mars 2013, que ses trois véhicules sont immatriculés en France et que l’attestation de Mme F______ n’indique pas que la recourante reste tous les jours à Aïre. Par ailleurs, relevant que la recourante aurait déménagé à Gland le 1er juillet 2014, la caisse lui a suggéré de prendre contact avec l’Office régional de placement vaudois afin d’éviter une interruption de ses indemnités au cas où elle devait obtenir gain de cause.</w:t>
      </w:r>
    </w:p>
    <w:p>
      <w:r>
        <w:rPr>
          <w:b/>
        </w:rPr>
        <w:t>E. 16</w:t>
      </w:r>
    </w:p>
    <w:p>
      <w:r>
        <w:t>Une audience de comparution personnelle s’est tenue le 9 octobre 2014. La recourante a déclaré que sa fille entrerait au lycée en septembre 2015, en internat, et rentrerait en Suisse le week-end. Elle a indiqué posséder deux téléphones mobiles, l’un en France, l’autre en Suisse, mais aucun raccordement fixe. Elle dispose de trois véhicules immatriculés en France (un vélomoteur, un camion-plateau VW pour la rénovation de sa ferme en France et une petite voiture). Elle a conservé une voiture en Suisse, qu’elle utilise tous les jours, enregistrée dans le canton de Vaud. À l’époque, elle passait plus de temps en France car son deuxième mari, ancien militaire souffrant d’un stress post-traumatique et chargé de s’occuper de sa fille de 14 ans, avait cessé de prendre ses médicaments depuis octobre 2013. Elle devait donc être plus présente auprès de sa fille, au moins une fois par semaine et les week-ends. Depuis août 2014, un couple de retraités s’occupait de l'enfant et elle ne se rendait en France plus qu’un week-end sur deux. La recourante a affirmé dormir en Suisse une ou deux nuits par semaine et y passer toutes ses journées en semaine. Lorsque sa fille n’est pas en France, elle loge chez son père en Suisse. La recourante a allégué avoir accepté un emploi en Suisse dès mars 2014 pour sortir du chômage et avoir trouvé, depuis juin 2014, un autre poste de durée indéterminée</w:t>
      </w:r>
    </w:p>
    <w:p>
      <w:r>
        <w:t>A/1640/2014 - 6/15 - à Genève. Sa fonction de chargée de la sécurité, spécifique à la Suisse et encadrée par les normes CFST (Commission fédérale de coordination pour la sécurité au travail), consiste à veiller à ce que la réglementation helvétique soit appliquée. Lors de sa première incapacité de travail, elle a résidé principalement en France, et durant la seconde, essentiellement en Suisse, hormis depuis octobre 2013, période à partir de laquelle elle a dû se rendre plus souvent en France. Elle occupe une chambre à Aïre et a acheté une ferme en France, qu’elle a commencé à rénover et dans laquelle sa fille vit déjà. Si elle s’est annoncée comme résidente en France depuis février 2012, c’est essentiellement pour pouvoir retirer sa prestations de libre passage, mais il s’agissait d’une résidence secondaire et non principale. Cette adresse a donc été fictive durant un mois, le temps qu’elle fasse ses démarches. Le but principal de l’acquisition de cette ferme était de permettre à sa fille de vivre à une altitude compatible avec son problème d’asthme, au-dessus de 900 mètres. En Suisse, seul le canton du Valais offre ces conditions mais il est plus éloigné de son lieu de travail. La ferme est située à 70 ou 80 km de Genève. Compte tenu de l’altitude et de la neige en hiver, elle n’a pas envisagé de faire les trajets quotidiennement. La recourante a affirmé n’avoir jamais eu l’intention de quitter le pays, raison pour laquelle elle a annoncé son retour en Suisse en mai 2013. Si elle a attendu une année avant d’annoncer son retour en Suisse, c’est parce que cela lui semblait un minimum au vu des circonstances. Elle a sous-loué son appartement de Versoix en conservant une chambre pour son propre usage, mais son bail a été résilié au 31 janvier 2013. Elle est encore titulaire de deux baux portant sur une place de parking et un box dans lequel elle a déposé ses meubles. Si elle ne s’est annoncée en Suisse qu’en mai 2013, c’est qu’elle avait d’autres préoccupations : en particulier, elle avait retrouvé son mari pendu en août 2012 ; elle avait réussi à le sauver, mais avait souffert ensuite de troubles du sommeil et de dépression ; elle avait en outre été licenciée alors qu’elle ne s’y attendait pas. La recourante a fait valoir que le centre de ses intérêts est en Suisse, pays où elle est née, a étudié et passé ses diplômes. Elle est par ailleurs toujours actives dans diverses associations suisses. Ses amis sont également en Suisse. Aucun droit au chômage ne lui est reconnu car elle n’y paie pas ses impôts. A l’issue de l’audience, l’intimée a persisté dans ses conclusions : s’il est vrai qu’à l’exception de sa fille, le centre des intérêts de la recourante se trouve effectivement en Suisse, il n’en demeure pas moins que l’intéressée réside de fait en France.</w:t>
      </w:r>
    </w:p>
    <w:p>
      <w:r>
        <w:rPr>
          <w:b/>
        </w:rPr>
        <w:t>E. 17</w:t>
      </w:r>
    </w:p>
    <w:p>
      <w:r>
        <w:t>Le 24 octobre 2014, sur demande de la chambre de céans, la recourante a produit de nouvelles pièces, notamment :</w:t>
      </w:r>
    </w:p>
    <w:p>
      <w:r>
        <w:t>A/1640/2014 - 7/15 - - son curriculum vitae, dont il ressort qu’elle a travaillé pour divers employeurs dans le canton de Genève, notamment de juin 2011 à décembre 2013, comme chargée de sécurité pour C______ constructions SA ; - un jugement du 14 janvier 2010 prononçant le divorce de la recourante et de Monsieur K______, attribuant l’autorité parentale et la garde de l’enfant à l’assurée et un large droit de visite à M. K______ ; - un échange de courriels du 17 octobre 2012, aux termes duquel la régie L______ enjoignait à la recourante de réintégrer son logement de Versoix au 31 octobre 2012, lui précisant qu’à défaut, elle résilierait son bail ; - une expertise établie le 26 novembre 2013 par le docteur M______, psychiatre, concluant à un épisode dépressif moyen sans syndrome somatique, précisant que la recourante avait été mise en arrêt de travail à 100% du 23 janvier au 14 avril 2013, à 50% du 15 avril au 31 mai 2013, puis de nouveau à 100% dès le 17 septembre 2013 et qu’une reprise du travail serait envisageable à 50% dès le 1er janvier 2014 et à 100% dès le 15 février 2014 au plus tard ; - un courrier du 25 juin 2014 adressé à la recourante à La Pesse par le Conseil général du Jura, service enfance et famille ; - la carte grise de l’une des voitures de l’intéressée, immatriculée dans le canton de Vaud le 18 août 2014 ; - une convention du 14 septembre 2014, en vertu de laquelle la recourante accorde à Mme et M. N______ et O______ la jouissance de sa maison en France du 1er octobre 2014 au 30 septembre 2015, à charge pour le couple de garder sa fille, ses animaux et sa maison en son absence ; - une attestation du 6 octobre 2014, établie en France et signée par M. P______, certifiant s’être occupé de la fille de la recourante pendant les « fréquentes » absences de cette dernière, jusqu’au 23 juin 2014.</w:t>
      </w:r>
    </w:p>
    <w:p>
      <w:r>
        <w:rPr>
          <w:b/>
        </w:rPr>
        <w:t>E. 18</w:t>
      </w:r>
    </w:p>
    <w:p>
      <w:r>
        <w:t>Invitée à se déterminer, l’intimée a persisté dans ses conclusions en rejet le 25 novembre 2014. Elle relève que la recourante a reçu du Conseil général un courrier à son adresse française et que l’attestation de M. P______ ne mentionne pas une garde systématique de l'enfant. Elle ajoute que, bien qu’un couple de retraités s’occupe apparemment de la fille de la recourante pendant la semaine, un domicile en Suisse ne peut être inféré de cet arrangement, puisqu’il prévoit une jouissance provisoire partagée de la ferme et une garde seulement en l’absence de l’assurée. Elle rappelle que la recourante ne réside en Suisse qu’une à trois fois par semaine et le reste du temps en France, selon ses propres déclarations à l’OCE.</w:t>
      </w:r>
    </w:p>
    <w:p>
      <w:r>
        <w:rPr>
          <w:b/>
        </w:rPr>
        <w:t>E. 19</w:t>
      </w:r>
    </w:p>
    <w:p>
      <w:r>
        <w:t>Le 12 décembre 2014, la recourante a persisté dans les termes de son recours.</w:t>
      </w:r>
    </w:p>
    <w:p>
      <w:r>
        <w:t>A/1640/2014 - 8/15 - Elle précise que le numéro figurant dans l’annuaire français correspond à un téléphone mobile. Elle ajoute que la garde assurée par M. P______, son ex-mari, ne saurait être considérée comme une aide occasionnelle puisqu’il contribue aujourd'hui encore à l'éducation de sa fille. Quant au courrier du 25 juin 2014 envoyé à son adresse française, elle fait valoir qu’il émane de la gendarmerie et devait nécessairement être notifié à une adresse française pour des raisons de souveraineté. Enfin, s’agissant des retraités occupant la maison dans laquelle elle réside occasionnellement, elle précise qu’ils se sont installés chez elle le 11 septembre 2014 et ont résilié leur bail antérieur.</w:t>
      </w:r>
    </w:p>
    <w:p>
      <w:r>
        <w:rPr>
          <w:b/>
        </w:rPr>
        <w:t>E. 20</w:t>
      </w:r>
    </w:p>
    <w:p>
      <w:r>
        <w:t>Sur quoi, la cause a été gardée à juger.</w:t>
      </w:r>
    </w:p>
    <w:p>
      <w:r>
        <w:t>EN DROIT</w:t>
      </w:r>
    </w:p>
    <w:p>
      <w:r>
        <w:t>1. 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w:t>
      </w:r>
    </w:p>
    <w:p>
      <w:r>
        <w:rPr>
          <w:b/>
        </w:rPr>
        <w:t>E. 25</w:t>
      </w:r>
    </w:p>
    <w:p>
      <w:r>
        <w:t>juin 1982 (loi sur l’assurance-chômage, LACI - RS 837.0). Sa compétence pour juger du cas d’espèce est ainsi établie. 2. La LPGA, entrée en vigueur le 1er janvier 2003, est applicable au cas d’espèce. 3. Le délai de recours est de 30 jours (art. 60 al. 1 LPGA). Interjeté dans les formes et délais prescrits par la loi, le recours est recevable (art. 56 à 61 LPGA ; art. 89B de la loi sur la procédure administrative, du 12 septembre 1985 - LPA ; E 5 10). 4. Le litige porte sur la question de savoir si l’assurée peut se voir reconnaître le droit aux indemnités de chômage. 5.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t>A/1640/2014 - 9/15 - Selon la jurisprudence, la notion de domicile au sens de la LACI ne correspond pas à celle du droit civil (art. 23 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 let. c LACI (ATF non publié C 121/02 du 9 avril 2003, consid. 2.2). Pour avoir droit à l'indemnité, l'assuré doit remplir cette condition du « domicile » en Suisse non seulement à l'ouverture du délai-cadre mais pendant tout le temps où il touche l'indemnité (Gustavo SCARTAZZINI, Marc HURZELER, Bundessozial- 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 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w:t>
      </w:r>
    </w:p>
    <w:p>
      <w:r>
        <w:t>A/1640/2014 - 10/15 - 22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6. 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A/1640/2014 - 11/15 - c.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7. En l’espèce, l’intimée considère que la recourante est domiciliée en France. Il se prévaut de ses déclarations à l’OCE, dont il ressort qu'elle ne résiderait en Suisse « qu’une à trois fois par semaine ». Il relève en outre que l’intéressée a acquis une villa en France en 2012, que sa fille y est scolarisée, qu’elle y possède un raccordement téléphonique et que ses véhicules y sont immatriculés. La recourante allègue quant à elle résider à Aïre et n’avoir aucun lien avec la France hormis sa fille. Ses déclarations à l’OCE selon lesquelles elle ne passait que deux nuits par semaine en Suisse reflèteraient une situation transitoire : confrontée à un divorce conflictuel et ne souhaitant pas laisser sa fille longtemps seule avec son ex-mari, elle multipliait alors les trajets vers la France. Elle souligne disposer en Suisse d’un véhicule et d’un raccordement téléphonique. Selon elle, le centre de ses relations personnelles et administratives est en Suisse. 8. À teneur de ses premières déclarations à l’OCE, la recourante a résidé depuis mai 2013 environ une fois par semaine à Aïre, une fois par semaine chez sa mère à Gland et le reste du temps en France. Quant à Mme F______, sa logeuse, elle a confirmé le 25 février 2014 que la recourante occupait une chambre chez elle une fois par semaine du 1er mai à fin octobre 2013, puis deux fois par semaine dès novembre 2013. La chambre de céans constate ainsi que les premières déclarations de la recourante, corroborées par celles de Mme F______, démontrent que l’intéressée résidait principalement en France lorsqu’elle a déposé sa demande d’indemnités de chômage. Une résidence principale en France paraît d’autant plus vraisemblable que la recourante ne disposait à Aïre que d'une simple chambre, ne lui permettant pas d’accueillir sa fille. Cette dernière souffre d’ailleurs d’un problème d’asthme apparemment incompatible avec la faible altitude de cette commune. En outre, la recourante n'a jamais conclu de bail avec Mme F______ et elle a cherché un nouvel appartement peu de temps après avoir annoncé son arrivée à Aïre (cf. courriel du 26 février 2014), ce qui suggère qu’elle n’avait pas l’intention de s’y établir durablement. Par ailleurs, il sied de relever que la recourante a acheté une maison en France en 2012, qu’elle y a fait immatriculer ses véhicules en août 2013, que sa fille – sur laquelle elle exerce l’autorité parentale et la garde – y est domiciliée et scolarisée, et que ses certificats d’incapacité de travail émanent tous d’un médecin établi à Divonne-les-Bains. Force est de constater avec l’intimée que ces éléments corroborent une résidence principale en France. La correspondance adressée à la recourante et ses inscriptions dans l’annuaire en Suisse et en France ne sont pas déterminantes pour trancher le cas d’espèce,</w:t>
      </w:r>
    </w:p>
    <w:p>
      <w:r>
        <w:t>A/1640/2014 - 12/15 - puisque cette dernière est répertoriée dans les deux pays et que des courriers lui sont adressés à ses deux adresses. Il en va de même des attestations de Mme F______, de M. P______, et de la convention d’hébergement, lesquelles ne renseignent pas sur le nombre de nuits passées chaque semaine en Suisse. Il n’est pas pertinent que la recourante ait fait immatriculer l’une de ses voitures dans le canton de Vaud en août 2014, dès lors que ce fait est postérieur à la décision sur opposition litigieuse. Il n’est pas décisif non plus qu’elle passe certaines journées en Suisse, car c’est le lieu où elle réside habituellement et durablement qui est déterminant. Enfin, il n’y a pas lieu de se fonder sur le courriel de l’OCPM du 14 avril 2014, stipulant un domicile chez Mme F______, lequel ne repose apparemment que sur un jeu de pièces transmises par la recourante. Lors de son audition par l’OCE, la recourante a déclaré résider depuis mai 2013 environ deux fois par semaine en Suisse et le reste du temps en France. Par la suite, elle a expliqué que ces déclarations ne reflétaient en réalité qu’une période transitoire durant laquelle elle multipliait les trajets vers la France pour ne pas laisser sa fille seule avec son ex-mari. La chambre de céans ne saurait toutefois se fonder sur ces explications subséquentes, dès lors qu’il convient généralement, selon la jurisprudence, d'accorder la préférence aux premières déclarations de l'assuré, faites alors qu'il en ignorait peut-être les conséquences juridiques (ATF 121 V 47 consid. 2a, 115 V 143 consid. 8c). Il n’est pas contesté que la recourante a conservé certains liens avec la Suisse, puisqu’elle y a accompli sa carrière professionnelle, qu’elle y paye ses impôts et que ses parents et sa sœur vivent à Gland. Ces liens ne sont toutefois pas suffisants pour retenir qu’elle avait sa résidence principale en Suisse entre le 1er janvier et le</w:t>
      </w:r>
    </w:p>
    <w:p>
      <w:r>
        <w:rPr>
          <w:b/>
        </w:rPr>
        <w:t>E. 28</w:t>
      </w:r>
    </w:p>
    <w:p>
      <w:r>
        <w:t>février 2014, étant précisé qu’elle a retrouvé un emploi en mars 2014. Eu égard aux considérations qui précèdent, il n’est pas établi que la recourante résidait principalement en Suisse durant le délai-cadre des prestations de chômage. Cette dernière n’a donc pas droit aux prestations de l’assurance-chômage en Suisse en application de la législation interne. 9. Il convient encore d’examiner si la recourante, qui a travaillé en Suisse, peut déduire un droit aux prestations sur la base des règles de coordination européenne en matière d’assurance-chômage. a. 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règlement n° 1408/71). Une décision n° 1/2012 du Comité mixte du 31 mars 2012 (RO 2012 2345) a actualisé le contenu de l'Annexe II à l'ALCP avec effet au 1er avril 2012 en</w:t>
      </w:r>
    </w:p>
    <w:p>
      <w:r>
        <w:t>A/1640/2014 - 13/15 -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 b. D’après l’art. 1 let. f du règlement no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1ère et 2ème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1ère et 2ème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w:t>
      </w:r>
    </w:p>
    <w:p>
      <w:r>
        <w:t>A/1640/2014 - 14/15 - de résidence que du pays où ils ont travaillé en dernier lieu. Toutefois, ils ne devraient avoir droit qu’aux prestations servies par l’État membre de résidence. c. Dans un arrêt récent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ATAS/909/2013). d. En application de la jurisprudence précitée, quand bien même la recourante aurait conservé avec la Suisse des liens personnels et professionnels tels qu’elle disposerait dans cet État de meilleures chances de réinsertion professionnelle, c’est son pays de résidence, la France, qui doit lui verser des indemnités de chômage. Aussi, le recours, mal fondé, doit-il être rejeté.</w:t>
      </w:r>
    </w:p>
    <w:p>
      <w:r>
        <w:t>A/1640/2014 - 15/15 -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