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ATAS/454/2014 vom 1. April 2014</w:t>
      </w:r>
    </w:p>
    <w:p>
      <w:r>
        <w:t>GE Cour de justice, 2014-04-01, FR</w:t>
      </w:r>
    </w:p>
    <w:p>
      <w:r>
        <w:rPr>
          <w:b/>
        </w:rPr>
        <w:t xml:space="preserve">Quelle: </w:t>
      </w:r>
      <w:r>
        <w:t>https://mcp.opencaselaw.ch/entscheid/ge_gerichte_ATAS_454_2014</w:t>
      </w:r>
    </w:p>
    <w:p>
      <w:r>
        <w:t>FR: GE_GERICHTE ATAS/454/2014 du 1 avril 2014</w:t>
      </w:r>
    </w:p>
    <w:p>
      <w:r>
        <w:t>IT: GE_GERICHTE ATAS/454/2014 del 1 aprile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la révision de la rente d'invalidité de l'assuré, singulièrement sur l'amélioration de son état de santé.</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A/773/2013 - 10/18 - b)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c)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rPr>
          <w:b/>
        </w:rPr>
        <w:t>E. 7</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A/773/2013 - 11/18 -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10</w:t>
      </w:r>
    </w:p>
    <w:p>
      <w:r>
        <w:t>a)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b)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w:t>
      </w:r>
    </w:p>
    <w:p>
      <w:r>
        <w:t>A/773/2013 - 15/18 - caractère erroné de la décision initiale, les conditions de la reconsidération ne sont pas remplies (ATF non publiés 9C_71/2008 du 14 mars 2008 consid. 2, U 5/07 du 9 janvier 2008 consid. 5.2, 9C_575/2007 du 18 octobre 2007 consid. 2.2, I 907/06 du 7 mai 2007 consid. 3.2.1). c) Une nouvelle appréciation des faits après un examen plus complet et approfondi de la situation médicale effectuée dans le cadre d'une révision ne permet pas une reconsidération, car même s'il apparaît ultérieurement que l'instruction ou l'appréciation médicale faite à l'époque peut sembler aujourd'hui critiquable, cela ne rend pas pour autant la décision prise sur cette base comme étant manifestement insoutenable au regard de la situation de fait et de droit de l'époque (arrêt n. p. du 27 novembre 2012, 9C_709/2012).</w:t>
      </w:r>
    </w:p>
    <w:p>
      <w:r>
        <w:rPr>
          <w:b/>
        </w:rPr>
        <w:t>E. 11</w:t>
      </w:r>
    </w:p>
    <w:p>
      <w:r>
        <w:t>En l'espèce, il convient de comparer la situation lors de l'octroi de la rente entière par décision du 9 septembre 2005 avec celle prévalant lors de la décision du 4 février 2013. Après le dépôt de la demande initiale en juin 2003, il a été établi que les troubles somatiques de l'assuré impliquaient une incapacité de travail de 50% dans l'activité habituelle, limitée en raison des efforts importants et des ports de charge, mais que l'assuré disposait d'une pleine capacité de travail dans une activité adaptée, par exemple dans l'industrie légère. L'accident n'avait pas eu de conséquences importantes durables du point de vue somatique. Ainsi, l'OAI retenait déjà en 2005 que l'état de santé somatique de l'assuré n'impliquait aucune incapacité de travail dans une activité adaptée et aucune perte de gain. Contrairement à ce que soutenait le SMR en avril 2011, la rente n'a pas du tout été accordée en raison des troubles somatiques, le taux d'invalidité étant nul, sans tenir compte des conséquences neuro-psychiques de l'accident. En 2013, l'assuré a conservé une pleine capacité dans une activité adaptée, du point de vue somatique. Il n'y a eu ni péjoration, ni amélioration de sa capacité de travail sous réserve de la nécessité d'un réentrainement à l'effort après plus de 10 ans d'inactivité. Du point de vue psychique, le SMR disposait en 2005 des rapports de l'hôpital, des Drs A__________ et B__________, et de l'évaluation neuropsychologique de Madame P__________. Aucun TCC n'avait été diagnostiqué par l'Hôpital et seul le Dr A__________ avait évoqué cette hypothèse, reprise par le Dr B__________. Les deux médecins faisaient état d'un trouble dépressif, dont la sévérité n'a jamais été précisée (sauf durant les premières séances de suivi), un trouble majeur n'étant pas déterminant quant à la sévérité et le détail des symptômes permettant de déterminer le degré de la dépression n'ayant alors pas été mentionné. Par contre, les médecins ont souligné le marasme social de l'assuré et sa nécessité d'assister son épouse, gravement atteinte lors de l'accident. Le suivi psychiatrique a été limité à quelques séances en octobre 2004 et 2005, puis le Dr A__________ a poursuivi le traitement médicamenteux. C'est ainsi essentiellement en raison des troubles neuropsychologiques importants que le SMR a jugé que l'assuré était totalement incapable de travailler dans toute activité. L'examen neuropsychologique de 2004 relevait des résultats déficitaires au niveau mnésique, attentionnel et au niveau des</w:t>
      </w:r>
    </w:p>
    <w:p>
      <w:r>
        <w:t>A/773/2013 - 16/18 - fonctions exécutives, ainsi que d'importantes difficultés au niveau des capacités visuo-constructives, du langage, du calcul écrit, de la parole et du graphisme, en précisant que ces résultats pouvaient s'expliquer en partie par l'état dépressif, par le bas niveau socio-culturel et la faible maîtrise du français, et peut-être aussi par un TCC non prouvé. En 2011, l'expertise de la Dresse E__________ est fondée sur un examen de l'assuré, tient compte de ses plaintes et de la description du déroulement de ses journées quotidiennes. Les diagnostics retenus et les conclusions de l'expertise sont convaincants, notamment s'agissant de l'appréciation de la gravité de l'état dépressif de l'assuré, qui n'implique en tout cas pas une totale incapacité de travail dans toute activité, la question de savoir si l'assuré est pleinement ou seulement partiellement capable de travailler pouvant rester ouverte au vu de ce qui suit. En effet, l'expert n'examine pas sérieusement si l'état de santé s'est objectivement amélioré depuis la décision initiale de septembre 2005 et il est vraisemblable qu'elle aurait fait la même appréciation de la capacité de travail de l'assuré en 2004-2005 qu'en 2011. Au surplus, elle conclut à l'absence de troubles neuropsychologiques sans avoir procédé à un examen et, sur ce point, l'expertise n'est pas probante. Il ressort des avis des deux médecins de l'assuré lors de la révision que l'état de ce dernier ne s'est pas amélioré. Le Dr A__________, médecin traitant régulier de l'assuré, donne un avis éclairé sur la question et précise que son patient a toujours et régulièrement été traité par Citalopram® depuis 2005, sans amélioration sur son état anxio-dépressif. Il l'a régulièrement invité à reprendre un suivi psychiatrique mais sans succès. L'avis du Dr B__________ n'est quant à lui pas probant, il comporte des contradictions et est peu motivé. Il a revu l'assuré le 13 janvier 2011, c’est-à-dire après que l'OAI a sommé ce dernier de lui communiquer le nom de son médecin psychiatre. Il estime tantôt que son patient présente un état dépressif "sans précision", tantôt sévère, ce qui semble peu compatible avec la description de sa vie quotidienne et l'absence de tout suivi psychiatrique entre 2005 et 2011. Au surplus, cet ethnopsychiatre estime que l'incapacité de travail de l'assuré est tout autant due à des facteurs socioculturels et migratoires que médicaux. Il en allait d'ailleurs de même en 2005. Du point de vue neuropsychologique, il est établi que les capacités cognitives de l'assuré ne se sont ni améliorées, ni péjorées. En 2004, les résultats sévèrement déficitaires étaient corrélés aux capacités limitées de l'assuré, à son état dépressif et très peu vraisemblablement à un TCC et ils étaient influencés par l'absence de traducteur. En 2013, malgré une exagération des troubles clairement identifiée lors de l'examen, les résultats objectivés sont très sévèrement déficitaires, l'assuré présentant des troubles cognitifs majeurs et aggravés par rapport à 2004. Ainsi, on peut raisonnablement retenir que, sans la part d'exagération, les résultats seraient similaires à ceux de 2004, sans amélioration ni aggravation, compte tenu du fait que cette fois-ci l'examen a eu lieu avec un traducteur.</w:t>
      </w:r>
    </w:p>
    <w:p>
      <w:r>
        <w:t>A/773/2013 - 17/18 - Il s'avère ainsi que l'état de santé de l'assuré ne s'est pas aggravé ni amélioré de façon notable, voire pas du tout, entre 2005 et 2013. Cela démontre bien que les médecins de l'assuré et le SMR, en se fondant sur l'avis de la Dresse E__________ apprécient différemment la capacité de travail de l'assuré sur la base d'un état de santé identique. En d'autres termes, les médecins de l'assuré et l'experte ont fait une appréciation différente d'une situation médicale comparable du point de vue objectif s'agissant de la détermination de la capacité de travail de l'assuré. Comme déjà relevé, il est fort vraisemblable que si la Dresse E__________ aurait eu à apprécier la capacité de travail de l'assuré en 2005, elle aurait fait la même appréciation qu'en 2011. A défaut d'amélioration notable de l'état de santé de l'assuré ou d'autres éléments influençant le taux d'invalidité, il n'y a pas matière à révision. La décision de suppression de la rente du 4 février 2013 est donc mal fondée.</w:t>
      </w:r>
    </w:p>
    <w:p>
      <w:r>
        <w:rPr>
          <w:b/>
        </w:rPr>
        <w:t>E. 12</w:t>
      </w:r>
    </w:p>
    <w:p>
      <w:r>
        <w:t>A juste titre, l'OAI ne prétend pas que la décision de supprimer la rente serait fondée sur une reconsidération, tant il est vrai que la décision initiale d'octroi d'une rente entière a été basée sur un examen par le SMR de l'ensemble des rapports médicaux et qu'aucune comparaison des revenus n'était nécessaire puisque le SMR retenait une totale incapacité de travail dans toute activité. La décision initiale n'est donc pas le fruit d'une appréciation manifestement inexacte. Même s'il peut apparaître ultérieurement que l'instruction ou l'appréciation médicale faite à l'époque, retenant une totale incapacité de travail, pourrait sembler aujourd'hui critiquable, cela ne permet pas pour autant de reconsidérer la décision initiale d'octroi d'une rente entière, selon la jurisprudence. Par ailleurs, l'OAI ne prétend pas justifier la révision par la reprise d'une activité lucrative, la décision étant uniquement motivée par l'amélioration de l'état de santé de l'assuré, et, partant, mal fondée. S'agissant des mains calleuses de l'assuré, elles s'expliquent par le jardinage relevé par la Dresse E__________, ce qui n'est donc pas une activité agricole lucrative, mais une occupation.</w:t>
      </w:r>
    </w:p>
    <w:p>
      <w:r>
        <w:rPr>
          <w:b/>
        </w:rPr>
        <w:t>E. 13</w:t>
      </w:r>
    </w:p>
    <w:p>
      <w:r>
        <w:t>Le recours, bien fondé, est admis et la décision du 4 février 2013 est annulée. Compte tenu des frais de la procédure, en particulier l'expertise neuropsychologique d'un coût de 1'490 fr., l'émolument, mis à la charge de l'intimé qui succombe, sera fixé à 1'000 fr.</w:t>
      </w:r>
    </w:p>
    <w:p>
      <w:r>
        <w:rPr>
          <w:b/>
        </w:rPr>
        <w:t>E. 14</w:t>
      </w:r>
    </w:p>
    <w:p>
      <w:r>
        <w:t>Le recours est donc admis.</w:t>
      </w:r>
    </w:p>
    <w:p>
      <w:r>
        <w:t>A/773/2013 - 18/18 -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