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ATAS/454/2012 vom 30. März 2012</w:t>
      </w:r>
    </w:p>
    <w:p>
      <w:r>
        <w:t>GE Cour de justice, 2012-03-30, FR</w:t>
      </w:r>
    </w:p>
    <w:p>
      <w:r>
        <w:rPr>
          <w:b/>
        </w:rPr>
        <w:t xml:space="preserve">Quelle: </w:t>
      </w:r>
      <w:r>
        <w:t>https://mcp.opencaselaw.ch/entscheid/ge_gerichte_ATAS_454_2012</w:t>
      </w:r>
    </w:p>
    <w:p>
      <w:r>
        <w:t>FR: GE_GERICHTE ATAS/454/2012 du 30 mars 2012</w:t>
      </w:r>
    </w:p>
    <w:p>
      <w:r>
        <w:t>IT: GE_GERICHTE ATAS/454/2012 del 30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w:t>
      </w:r>
    </w:p>
    <w:p>
      <w:r>
        <w:rPr>
          <w:b/>
        </w:rPr>
        <w:t>E. 3</w:t>
      </w:r>
    </w:p>
    <w:p>
      <w:r>
        <w:t>Interjeté dans les forme et délai prévus par la loi, le recours est recevable (art. 56 à 61 LPGA).</w:t>
      </w:r>
    </w:p>
    <w:p>
      <w:r>
        <w:rPr>
          <w:b/>
        </w:rPr>
        <w:t>E. 4</w:t>
      </w:r>
    </w:p>
    <w:p>
      <w:r>
        <w:t>Le litige porte sur l'amélioration de l'état de santé et de la capacité de travail de l'assuré, entre la décision initiale du 23 juin 1998 et la décision litigieuse du 15 avril 2011, le point de départ temporel pour l'examen d'une éventuelle modification du taux d'invalidité étant fixé à la date de la dernière décision qui repose sur un examen matériel du droit à la rente, avec une constatation des faits, une appréciation des preuves et une comparaison des revenus (ATF 133 V 108). Or, lors des procédures de révision de 1999 et 2002, seuls les médecins traitants ont été consultés, sans que l'OAI procède à l'examen matériel du droit à la rente.</w:t>
      </w:r>
    </w:p>
    <w:p>
      <w:r>
        <w:rPr>
          <w:b/>
        </w:rPr>
        <w:t>E. 5</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w:t>
      </w:r>
    </w:p>
    <w:p>
      <w:r>
        <w:t>A/1617/2011 - 17/26 -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w:t>
      </w:r>
    </w:p>
    <w:p>
      <w:r>
        <w:t>A/1617/2011 - 18/26 -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c) Dans un arrêt 9C_104/2008 du 15 octobre 2008, le Tribunal fédéral estime que l'abattement de 20%, sur un maximum de 25, fixé par l'office AI, tient suffisamment compte des limitations fonctionnelles, nombreuses mais laissant subsister une capacité résiduelle de 50% dans un grand nombre d'activités, et de l'âge de l'intéressé, 59 ans au moment de la décision litigieuse, ce qui est encore éloigné de l'âge à partir duquel le Tribunal fédéral reconnaît généralement que ce facteur devient déterminant et nécessite une approche particulière (cf. notamment SVR 2003 IV n° 35 p. 107 [I 462/02]; arrêts 9C_849/2007 du 22 juillet 2008, 9C_612/2007 du 14 juillet 2008, I 1034/06 du 6 décembre 2007, I 61/05 du 27 juillet 2005, I 819/04 du 27 mai 2005, I 462/02 du 26 mai 2003 I 617/02 du mars 2003, I 461/01 du 4 avril 2002).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du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et ne tenant pas compte des circonstances pertinentes, en ne procédant pas à un examen complet des</w:t>
      </w:r>
    </w:p>
    <w:p>
      <w:r>
        <w:t>A/1617/2011 - 19/26 - circonstances pertinentes ou en n'usant pas de critères objectifs (cf. ATF 130 III 176 consid. 1.2 p. 180).</w:t>
      </w:r>
    </w:p>
    <w:p>
      <w:r>
        <w:rPr>
          <w:b/>
        </w:rPr>
        <w:t>E. 7</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w:t>
      </w:r>
    </w:p>
    <w:p>
      <w:r>
        <w:t>A/1617/2011 - 20/26 -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9</w:t>
      </w:r>
    </w:p>
    <w:p>
      <w:r>
        <w:t>Dans le cas d'espèce, il est établi que la rente d'invalidité a été accordée à l'assuré par décision du 23 juin 1998 en raison des troubles psychiques retenus par l'expert mandaté en 1997. Du point de vue somatique, l'assuré était pleinement capable de travailler dans une activité respectant les limitations fonctionnelles liées au seul genou droit, soit toute activité en position essentiellement assise et ce depuis 1995. C'est sur cette base que la SUVA a déterminé un taux d'invalidité de 33 %, comparant le revenu que l'assuré aurait pu réaliser en tant que mécanicien (4'150 fr.) et celui qu'il aurait pu réaliser, sans aucune évolution salariale dans une activité adaptée (2'800 fr.). Aucun médecin, et même pas la Dresse B____________, alors médecin traitant de l'assuré, n'a affirmé à cette époque que la capacité de travail de l'assuré dans une activité adaptée serait limitée par les douleurs au genou. L'incapacité était justifiée par une dépression, alors traitée par la Dresse C____________. L'expertise psychiatrique de 2008 de la Dresse A____________ a le seul défaut formel de contenir des commentaires personnels déplacés sur l'intention supposée de l'assuré de continuer à toucher des rentes pour entretenir sa famille sans effort. Lors de l'expertise faite en 1997, l'experte avait déjà émaillé son rapport de suppositions quant au travail au noir du patient. Bien que ces préjugés à l'égard des assurés pourraient faire douter de son objectivité, il faut reconnaître que ses expertises sont probantes, car leur contenu est convaincant. Le rapport de 2008 tient compte des plaintes du patient, se fonde sur deux entretiens, mais aussi l'ensemble du dossier médical, les entretiens téléphoniques avec le dernier psychiatre et le</w:t>
      </w:r>
    </w:p>
    <w:p>
      <w:r>
        <w:t>A/1617/2011 - 21/26 - médecin traitant actuel. L'expert retient de façon convaincante, en particulier au vu de l'absence de tout traitement spécifique, mais surtout sur la base des constatations objectives, que les troubles dépressifs et paranoïaques présents de 1996 à 2002 ont disparu, l'assuré présentant un trouble hypocondriaque sans effet sur sa capacité de travail et un état dépressif léger. Il consulte ses médecins au maximum deux fois par an et il a trouvé un équilibre personnel et familial autour de sa situation. Le recourant fait grief à l'expert d'avoir mal apprécié son état psychique, l'absence de suivi spécialisé n'étant pas la démonstration d'une amélioration de son état, mais une nécessité, car ce suivi aggravait son état de santé. Bien que la Dresse A____________ ait admis en 1997 que la dépression de l'assuré, qui niait son état, était difficile à traiter, elle avait alors déjà retenu qu'un traitement médicamenteux durant un an devait améliorer la situation. A noter que la Dresse C____________ avait interrompu le suivi en décembre 2001, l'assuré alléguant alors d'un état "presque" persécutoire pour mettre un terme à ce suivi, de sorte que le maintien de la rente en 2002 a été fondé sur le seul avis de la Dresse B____________, mentionnant un état dépressif moyen, traité par Deroxat, sans vérification de la compliance, ce médecin attestant alors à tort que son patient a changé de psychiatre, alors qu'il n'en a plus consulté du tout (sauf une consultation unique du Dr D____________, en octobre 2002, qui retient que l'état psychique est légèrement amélioré, la thymie étant moins triste) de fin 2001 à septembre 2009. Il est donc admis au degré de la vraisemblance prépondérante que l'interruption du suivi à fin 2001 était le signe d'une amélioration notable de l'état dépressif de l'assuré. Les conclusions de l'expert s'agissant de l'absence de pathologie psychiatrique invalidante ne sont au demeurant pas vraiment remises en cause par l'avis de la Dresse K____________. Celle-ci atteste en effet d'une aggravation de l'état dépressif immédiatement après le stage aux EPI, en septembre 2009, date du début des consultations, mais admet ensuite que son patient est très démonstratif de ses douleurs, et retient une capacité de travail de 60 à 80% sans indiquer au demeurant pourquoi cet état anxio-dépressif, correctement traité, qui se péjore uniquement à chaque évocation d'une reprise d'activité, pour lequel des séances très espacées suffisent, impliquerait une limitation de la capacité de travail de l'assuré, étant rappelé que l'avis peu motivé d'un médecin traitant, naturellement empathique, ne permet pas de remettre en cause les conclusions d'une l'expertise, et ne justifie pas d'ordonner une expertise judiciaire. Il n'est au surplus pas utile d'interroger à nouveau la Dresse K____________, qui a répondu à la question de la capacité de travail (40-50% selon l'assuré mais 60-80% selon elle) et si elle a attesté de la capacité de travail actuelle de son patient, sans se prononcer sur celle de 2001 à 2009, c'est certainement parce qu'elle ne peut pas le faire, en l'absence d'indication sur sa situation psychiatrique à ce moment-là et à défaut de tout suivi spécialisé. S'agissant de la Dresse Q___________, elle confirme le diagnostic d'état dépressif récurrent de gravité moyenne, le suivi bi-hebdomadaire et la compliance de l'assuré au traitement antidépresseur et anxiolytique prescrit, sans se prononcer sur la</w:t>
      </w:r>
    </w:p>
    <w:p>
      <w:r>
        <w:t>A/1617/2011 - 22/26 - capacité de travail de l'assuré. Elle relève la composante somatique en envisageant un syndrome somatoforme, tout en préconisant une attitude active et stimulante, ce qui laisse entendre de soutien dans la reprise d'une activité. La Cour retient donc qu'il est établi que, du point de vue psychique, l'assuré ne présente aucune pathologie ayant une répercussion sur sa capacité de travail, les diagnostics d'état dépressif léger et hypocondriaque sans effet sur la capacité de travail étant retenus par l'expert, de sorte que l'incapacité de travail de 20% à 40% retenue par l'avant dernier psychiatre traitant en raison d'un état dépressif moyen, qui semble réactionnel au stage aux EPI, n'emporte pas la conviction de la Cour. Sur le plan somatique, le rapport médical du Dr I____________ du SMR est partiellement probant. Il mentionne les plaintes du patient, fait des constatations objectives, et se fonde sur l'ensemble du dossier médical, y compris les radios et les IRM du genou (2008) et du rachis lombaire (2005). S'agissant du dos, les constatations du médecin du SMR concernant l'absence de récidive de hernie discale, après l'opération de 2005, sont confirmées par l'examen du Dr G____________, que l'assuré s'empresse de consulter lorsqu'il est convoqué aux EPI, en 2009. Ce spécialiste se borne à attester que les douleurs peuvent être expliquées par la discopathie prédominant en L5-S1, tout en confirmant l'absence de récidive d'hernie. Par ailleurs, la stabilisation de la situation au niveau de la colonne lombaire, cervicale et dorsale ressortait déjà de l'IRM de février 2007. Du point de vue du dos, les conclusions du Dr I____________ sont donc confirmées par les autres pièces médicales du dossier et l'aggravation évoquée par la Dresse B____________ a été limitée à 6 mois en 2005 lors de la cure de hernie discale. S'agissant des genoux, le médecin du SMR semble parfois faire une confusion entre le genou gauche et droit, que ce soit lors de la description des plaintes du patient ou du diagnostic, les gonalgies chroniques sont mentionnées à gauche, alors que l'assuré et les autres médecins évoquent surtout le genou droit. Cela étant, il ressort de l'ensemble des pièces médicales au dossier qu'il n'y a pas d'aggravation au niveau des genoux depuis 1998, l'IRM de février 2007 mentionne un léger pincement au niveau de genou droit et le Dr F____________ ne fait pas état d'une aggravation sur ce plan. Malgré la confusion du rapport, les constatations faites lors de l'examen des deux genoux par le médecin du SMR en 2008 sont similaires à celles faites lors de la décision initiale, tant par le médecin de la SUVA que par le COMAI. De plus, les plaintes du patient restent inchangées, alors que tous les spécialistes s'accordaient déjà en 1998 sur l'absence d'objectivation des douleurs alléguées par l'assuré et que l'amplification des symptômes par le patient en 2008 est aussi relevée. Bien que certaines limitations ne soient pas objectivées lors de l'examen, le médecin du SMR tient assez largement compte des plaintes du patient pour retenir plusieurs limitations fonctionnelles, compte tenu de l'ensemble du dossier médical s'agissant du genou et des suites de la cure de hernie discale. Au demeurant, ni les diagnostics, ni les limitations fonctionnelles ne sont remises en cause par le Dr F____________, qui affirme sans motivation, que son patient est</w:t>
      </w:r>
    </w:p>
    <w:p>
      <w:r>
        <w:t>A/1617/2011 - 23/26 - totalement incapable de travailler. Certes, le Dr F____________ indique une aggravation de la discopathie L4-L5, mais celle-ci date d'octobre 2011, selon l'IRM alors pratiquée, soit après la décision litigieuse et n'entre donc pas dans le cadre du présent litige. D'ailleurs, il retenait déjà une totale incapacité de travail en 2008, sans cet élément objectif, de sorte que l'on ne peut pas se fonder sur cet avis peu motivé pour déterminer la capacité de travail. Au demeurant, le Dr J____________ ne conteste pas les conclusions des expertises rhumatologiques et psychiatriques, mais relève que l'assuré, après 20 ans d'inactivité en situation d'invalide n'a plus la capacité de retourner dans le monde du travail. La Cour retient donc qu'il n'y a pas d'aggravation notable de l'état de santé du point de vue somatique. La brève incapacité de travail du 10 février au 10 mars 2012 consécutive à une opération pour des hernies inguinales est non seulement sans effet durable sur la capacité de travail, mais de surcroît largement postérieure à la décision litigieuse. Il y a donc lieu d'admettre que l'état de santé psychique de l'assuré s'est amélioré entre 1998 et la décision du 15 avril 2011 et que l'état de santé somatique est resté stationnaire, de sorte que les conclusions finales du rapport du Dr I____________ et celles de la Dresse A____________ peuvent être suivies, l'assuré est pleinement capable de travailler dans une activité adaptée et respectant l'ensemble des limitations décrites.</w:t>
      </w:r>
    </w:p>
    <w:p>
      <w:r>
        <w:rPr>
          <w:b/>
        </w:rPr>
        <w:t>E. 10</w:t>
      </w:r>
    </w:p>
    <w:p>
      <w:r>
        <w:t>S'agissant de l'échec du stage, il est dû à l'arrêt de travail très rapidement prescrit, alors que l'assuré était présent à 50% seulement, dans le cadre d'une activité d'observation relativement peu contraignante, respectant les limitations fonctionnelles retenues, l'assuré ayant immédiatement adopté une attitude démonstrative qui n'a pas convaincu les responsables de l'atelier, de sorte que le rendement extrêmement faible constaté dans ces conditions n'est pas un élément probant pour confirmer ou infirmer la capacité de travail médicalement attestée, ni pour fixer le rendement et déterminer quelles sont les activités adaptées. A noter que lors du séjour au COMAI en 1995, une importante discordance entre les plaintes et l'examen clinique avait déjà été relevée. Il est certain que le maintien d'une rente entière d'invalidité de 1992 à 2011, alors que l'assuré a recouvré une pleine capacité de travail dans une activité adaptée depuis fin 2001, voire 1996 déjà, mis à part la période d'incapacité due à l'hernie discale durant 6 mois en 2005, est de nature à déconditionner physiquement l'assuré, à le démotiver, de sorte que l'évocation d'une reprise d'activité peut être angoissante, voire aggraver passagèrement un état dépressif amendé. Toutefois, il s'avère que l'assuré est convaincu et veut convaincre de sa totale incapacité d'exercer toute activité lucrative. Au lieu de saisir l'opportunité évoquée en audience de participer à un nouveau stage d'observation à temps partiel, puis à un réentrainement à l'effort, pour tenir compte de la longue durée d'inactivité et du temps d'adaptation nécessaire au retour sur le marché du travail, l'assuré commence par dire qu'il ne sait pas ce qu'il peut encore faire, laissant entendre qu'il ne peut rien faire. C'est ainsi à juste titre que l'OAI a mis un terme à la tentative de réadaptation et que la</w:t>
      </w:r>
    </w:p>
    <w:p>
      <w:r>
        <w:t>A/1617/2011 - 24/26 - Cour a renoncé à mettre en œuvre un nouveau stage, le caractère démonstratif évoqué par les experts et lors du stage étant aussi constaté en audience.</w:t>
      </w:r>
    </w:p>
    <w:p>
      <w:r>
        <w:rPr>
          <w:b/>
        </w:rPr>
        <w:t>E. 11</w:t>
      </w:r>
    </w:p>
    <w:p>
      <w:r>
        <w:t>Reste à déterminer quel est le taux d'invalidité de l'assuré. Sans invalidité, l'assuré aurait pu continuer à travailler en qualité de mécanicien, au bénéfice d'un CFC, et aurait ainsi une expérience de 28 ans en 2008. Selon le garage qui l'employait, l'employé le plus ancien, ayant plus de 10 ans d'expérience était alors payé 52'800 fr, mais il n'était ni titulaire d'un CFC, ni en service depuis 28 ans. L'indexation du salaire de l'assuré de 1996 à 2008 détermine un revenu de 58'220 fr. La grille des salaires ressortant de la convention collective de la branche conclue entre l'UPSA et le syndicat UNIA ne donne aucune indication de l'évolution des salaires selon l'expérience, fixant celui-ci à 4'784 fr. x 13 dès 2 ans d'expérience en 2009, soit 62'192 fr. Le salaire selon l'ESS 2008, TA1, ligne 50 (commerce et réparation de véhicules automobiles), niveau 3 (connaissances professionnelles spécialisées : 5'177 fr.), pour 41,6 heures de travail est de 64'609 fr. L'attestation produite par l'assuré qui mentionne un salaire entre 78'000 fr. et 91'000 fr. n'est pas probante, car il s'agit de l'estimation d'un garage isolé du canton, qui n'est basée ni sur un cas concret, ni sur un usage ou une convention liant la branche. La Cour estime au degré de la vraisemblance prépondérante, au vu de la longue expérience acquise et de sa spécialisation, que le revenu que l'assuré aurait réalisé en 2008 serait de l'ordre de 63'400 fr. soit une moyenne entre le salaire ESS et celui de la CCT. Les limitations fonctionnelles retenues pour l'assuré sont nombreuses, mais restent compatibles avec l'industrie légère et l'activité de bureau (pour laquelle l'assuré a suivi une formation durant deux ans), étant précisé que dans cette situation, le Tribunal fédéral admet le recours aux salaires ressortant de l'ESS, TA 1, total, niveau 4 (activité simples et répétitives), ne nécessitant pas de formation, de 4'806 fr. en 2008, soit pour 41,6 heures d'activité, un revenu de 59'978 fr. tel que retenu par l'OAI. S'agissant de l'abattement, il faut considérer que les limitations fonctionnelles sont nombreuses, mais assez usuelles et ne concernent pas les membres supérieurs, que l'assuré est âgé de 51 ans et qu'il a travaillé durant 13 ans dans un seul et même domaine d'activité. Bien que ce critère ne soit pas retenu par la jurisprudence, sauf pour des assurés proches de l'âge de la retraite, il s'avère que l'éloignement du monde du travail et l'inactivité durant 20 ans sont des facteurs qui limitent la capacité d'adaptation d'un assuré, et ainsi, le montant de son salaire, si ce n'est ses chances de trouver un emploi. Cela étant, au vu de la jurisprudence stricte, l'abattement retenu par l'OAI de 15% ne prête pas flanc à la critique et détermine ainsi un revenu d'invalide de 50'982 fr. La comparaison des revenus avec et sans invalidité permet de fixer le taux d'invalidité à 20 %, ce qui n'ouvre pas de droit à une rente d'invalidité. A noter que le taux d'invalidité ne serait encore que de 39%, soit insuffisant pour maintenir ne serait-ce qu'un quart de rente, même si l'assuré présentait une incapacité de travail de 20% pour l'état psychique et si un abattement de 20% se justifiait.</w:t>
      </w:r>
    </w:p>
    <w:p>
      <w:r>
        <w:t>A/1617/2011 - 25/26 -</w:t>
      </w:r>
    </w:p>
    <w:p>
      <w:r>
        <w:rPr>
          <w:b/>
        </w:rPr>
        <w:t>E. 12</w:t>
      </w:r>
    </w:p>
    <w:p>
      <w:r>
        <w:t>Ainsi, l'OAI était fondé à estimer que l'amélioration notable de l'état de santé de l'assuré de 1998 à 2011 justifiait une révision de son droit à la rente et la suppression de celle-ci pour l'avenir. Le fait que cette amélioration date vraisemblablement de 2002 déjà et qu'il eût été préférable de supprimer alors la rente, d'achever la réorientation de l'assuré afin qu'il retrouve rapidement un travail au lieu de le maintenir dans un statut d'invalide admis par l'OAI n'est pas pertinent, la loi ne permettant pas de maintenir l'octroi d'une rente pour ce motif. A noter enfin que l'éventuelle aggravation de l'état lombaire postérieure à la décision, si elle est durable, permet le dépôt d'une demande de révision.</w:t>
      </w:r>
    </w:p>
    <w:p>
      <w:r>
        <w:rPr>
          <w:b/>
        </w:rPr>
        <w:t>E. 13</w:t>
      </w:r>
    </w:p>
    <w:p>
      <w:r>
        <w:t>Le recours, mal fondé, est rejeté. Le recourant sera par ailleurs condamné à un émolument de 200 fr. (art. 69 al. 1 bis LAI).</w:t>
      </w:r>
    </w:p>
    <w:p>
      <w:r>
        <w:t>A/1617/2011 - 26/26 -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