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ATAS/453/2012 vom 2. April 2012</w:t>
      </w:r>
    </w:p>
    <w:p>
      <w:r>
        <w:t>GE Cour de justice, 2012-04-02, FR</w:t>
      </w:r>
    </w:p>
    <w:p>
      <w:r>
        <w:rPr>
          <w:b/>
        </w:rPr>
        <w:t xml:space="preserve">Quelle: </w:t>
      </w:r>
      <w:r>
        <w:t>https://mcp.opencaselaw.ch/entscheid/ge_gerichte_ATAS_453_2012</w:t>
      </w:r>
    </w:p>
    <w:p>
      <w:r>
        <w:t>FR: GE_GERICHTE ATAS/453/2012 du 2 avril 2012</w:t>
      </w:r>
    </w:p>
    <w:p>
      <w:r>
        <w:t>IT: GE_GERICHTE ATAS/453/2012 del 2 aprile 2012</w:t>
      </w:r>
    </w:p>
    <w:p>
      <w:pPr>
        <w:pStyle w:val="Heading2"/>
      </w:pPr>
      <w:r>
        <w:t>Erwägungen</w:t>
      </w:r>
    </w:p>
    <w:p>
      <w:r>
        <w:rPr>
          <w:b/>
        </w:rPr>
        <w:t>E. 1</w:t>
      </w:r>
    </w:p>
    <w:p>
      <w:r>
        <w:t>a) Selon l'art. 54 al. 1 let. c de la loi fédérale sur la partie générale du droit des assurances sociales, du 6 octobre 2000 (LPGA ; RS 830.1), les décisions et les décisions sur opposition sont exécutoires lorsque l'effet suspensif attribué à une opposition ou à un recours a été retiré. La LPGA ne contient pas de dispositions propres sur l'effet suspensif. Selon l'art. 55 al. 1 LPGA, les points de procédure qui ne sont pas réglés de manière exhaustive aux art. 27 à 54 LPGA ou par les dispositions des lois spéciales sont régis par la loi fédérale du 20 décembre 1968 sur la procédure administrative (PA; RS 172.021). Selon l'art. 1 al. 3 PA, l'art. 55 al. 2 et 4 PA, concernant le retrait de l'effet suspensif, s'applique à la procédure devant les autorités cantonales de dernière instance qui ne statuent pas définitivement en vertu du droit public fédéral. Est réservé l'art. 97 LAVS relatif au retrait de l'effet suspensif pour les recours formés contre les décisions des caisses de compensation. Aux termes de l'art. 97 LAVS, applicable par analogie à l'assurance-invalidité en vertu de l'art. 66 LAI (dispositions applicables en l'espèce, dans leur nouvelle teneur en vigueur depuis le 1er janvier 2003), la caisse de compensation peut, dans sa décision, prévoir qu'un recours éventuel n'aura pas d'effet suspensif, même si la décision porte sur une prestation pécuniaire; au surplus, l'art. 55 al. 2 à 4 PA est applicable. D'après la jurisprudence relative à l'art. 55 al. 1 PA, à laquelle l'entrée en vigueur de la LPGA et de l'OPGA n'a rien changé (arrêt P. du 24 février 2004, I 46/04), la</w:t>
      </w:r>
    </w:p>
    <w:p>
      <w:r>
        <w:t>A/687/2012 - 8/10 -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consid. 6a, 117 V 191 consid. 2b et les références; ATFA du 19 septembre 2006, I 439/06). b) Dans le contexte de la révision du droit à la rente, l'intérêt de la personne assurée à pouvoir continuer à bénéficier de la rente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du montant de sa rente d'invalidité.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p. 507 et les références; voir également arrêt I 267/98 du 22 octobre 1998, in VSI 2000 p. 184; HANSJÖRG SEILER, in Praxiskommentar zum VwVG, n° 103 ad art. 55 PA). Dans ce contexte, la jurisprudence a également précisé que le retrait de l'effet suspensif survenant dans le cadre de la suppression ou de la diminution d'une rente décidée par voie de révision devait également couvrir la période d'instruction complémentaire prescrite par renvoi de l'autorité de recours jusqu'à la notification de la nouvelle décision, sous réserve d'une éventuelle ouverture anticipée potentiellement abusive de la procédure de révision (ATF 129 V 370 et 106 V 18; voir également arrêt 8C_451/2010 du 10 novembre 2010 consid. 2 à 4, in SVR 2011 IV n° 33 p. 96); c) Une décision portant sur le retrait ou la restitution de l'effet suspensif est une décision incidente en matière de mesures provisionnelles (ATF du 12 mai 2011 9C 94/2011). Dans l'arrêt précité du 19 septembre 2006 (I 439/06), le TFA a considéré que, dans le contexte de la révision du droit à la rente, l'intérêt de l'assurée à pouvoir continuer à bénéficier de la rente qu'elle percevait jusqu'alors n'était pas d'une importance décisive, tant qu'il n'y avait pas lieu d'admettre que selon toute vraisemblance elle l'emporterait dans la cause principal</w:t>
      </w:r>
    </w:p>
    <w:p>
      <w:r>
        <w:t>A/687/2012 - 9/10 - e. La situation matérielle difficile dans laquelle se trouvait l'assurée depuis la diminution du montant de sa rente d'invalidité ne saurait à cet égard constituer un élément déterminant. En pareilles circonstances, l'intérêt de l'administration apparaissait généralement prépondérant, puisque dans l'hypothèse où l'assurée n'obtiendrait pas gain de cause sur le fond matériel de la contestation, il était en effet à craindre que la procédure en restitution des prestations versées à tort ne se révèle infructueuse (ATF 105 V 269 consid. 3; VSI 2000 p. 187 consid. 5). S'agissant des prévisions sur l'issue du litige, elles ne présentaient pas, pour l'assurée, un degré de certitude suffisant pour qu'elles soient prises en considération. Les avis divergeaient aussi bien sur la situation médicale concrète de l'assurée que sur l'appréciation de sa capacité résiduelle de travail, rendant l'issue du litige tout à fait incertaine. Seul un examen détaillé des pièces médicales versées au dossier permettrait de répondre à la question de savoir si la révision du droit à la rente était justifiée. Ainsi, l'intérêt de l'assurance-invalidité à réduire, même à titre provisoire, le montant de ses prestations l'emportait sur celui de l'assurée à percevoir une rente entière d'invalidité durant la durée de la procédure. Le retrait de l'effet suspensif par l'autorité était par conséquent justifié.</w:t>
      </w:r>
    </w:p>
    <w:p>
      <w:r>
        <w:rPr>
          <w:b/>
        </w:rPr>
        <w:t>E. 2</w:t>
      </w:r>
    </w:p>
    <w:p>
      <w:r>
        <w:t>En l’espèce, s’agissant des chances de prévision sur l’issue du litige, elles ne présentent pas un degré de certitude suffisant pour pouvoir être prises en considération. En effet, la décision de l’intimé est fondée sur une expertise effectuée par un médecin indépendant. A première vue, cette expertise remplit tous les réquisits jurisprudentiels pour lui reconnaitre une pleine valeur probante. En effet, elle a été rendue en connaissance du dossier médical, sous réserve éventuellement du rapport du 13 janvier 2003 du Dr D__________, prend en compte les plaintes du recourant et semble reposer sur un examen approfondi de celui-ci, contrairement aux dires du recourant. Quant au rapport précité, il n'a pas une importance décisive, dans la mesure où il est très ancien, ayant été rendu il y a huit ans au moment de l'expertise. Dans le cadre de l’examen clinique, l’expert a examiné de façon détaillée le status général, la peau et les téguments, les status ORL, cardio-vasculaire, pulmonaire, abdominal et neurologique, les nerfs crâniens, les membres supérieurs et inférieurs, l’appareil locomoteur (épaules, coudes, poignets et mains, hanches, genoux, chevilles et pieds) et les rachis cervical et dorso-lombaire. Par ailleurs, en cas de restitution de l’effet suspensif, il est à craindre que, si le recours est rejeté, le recourant ne pourra jamais restituer les prestations reçues à tort. Cela étant, l’intérêt de l’administration au maintien de l’effet suspensif au recours apparait comme prépondérant.</w:t>
      </w:r>
    </w:p>
    <w:p>
      <w:r>
        <w:rPr>
          <w:b/>
        </w:rPr>
        <w:t>E. 3</w:t>
      </w:r>
    </w:p>
    <w:p>
      <w:r>
        <w:t>Par conséquent, la requête en restitution de l’effet suspensif au recours est rejetée.</w:t>
      </w:r>
    </w:p>
    <w:p>
      <w:r>
        <w:t>A/687/2012 - 10/10 -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