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ATAS/452/2021 vom 12. Mai 2021</w:t>
      </w:r>
    </w:p>
    <w:p>
      <w:r>
        <w:t>GE Cour de justice, 2021-05-12, FR</w:t>
      </w:r>
    </w:p>
    <w:p>
      <w:r>
        <w:rPr>
          <w:b/>
        </w:rPr>
        <w:t xml:space="preserve">Quelle: </w:t>
      </w:r>
      <w:r>
        <w:t>https://mcp.opencaselaw.ch/entscheid/ge_gerichte_ATAS_452_2021</w:t>
      </w:r>
    </w:p>
    <w:p>
      <w:r>
        <w:t>FR: GE_GERICHTE ATAS/452/2021 du 12 mai 2021</w:t>
      </w:r>
    </w:p>
    <w:p>
      <w:r>
        <w:t>IT: GE_GERICHTE ATAS/452/2021 del 12 maggio 2021</w:t>
      </w:r>
    </w:p>
    <w:p>
      <w:pPr>
        <w:pStyle w:val="Heading2"/>
      </w:pPr>
      <w:r>
        <w:t>Erwägungen</w:t>
      </w:r>
    </w:p>
    <w:p>
      <w:r>
        <w:rPr>
          <w:b/>
        </w:rPr>
        <w:t>E. 5</w:t>
      </w:r>
    </w:p>
    <w:p>
      <w:r>
        <w:t>Par courrier du 8 août 2020, l'assurée s'est opposée au projet de décision en mentionnant les limitations fonctionnelles qui avaient été relevées par le Dr C______. Considérant qu’elle n’était pas à même de retrouver un poste de serveuse, en raison des contre-indications médicales, l'assurée demandait le soutien et les compétences de l’OAI afin de trouver une activité professionnelle qui serait adaptée à son état de santé. Elle demandait également un soutien financier, pendant cette période, afin de pouvoir faire face aux besoins du ménage.</w:t>
      </w:r>
    </w:p>
    <w:p>
      <w:r>
        <w:rPr>
          <w:b/>
        </w:rPr>
        <w:t>E. 6</w:t>
      </w:r>
    </w:p>
    <w:p>
      <w:r>
        <w:t>À l'appui de son opposition, l’assurée a communiqué à l’OAI : - un courrier du Dr B______ daté du 4 septembre 2020 et intitulé « rapport médical établi à la demande de la patiente », dans lequel le médecin traitant confirmait une douleur au niveau du sésamoïde médial rendant la reprise de son travail de serveuse difficile en raison des déplacements. Il appuyait la demande de l’assurée de se reconvertir vers une activité professionnelle plus sédentaire ; - un certificat médical daté du 9 septembre 2020 et rédigé par le Dr D______, qui attestait être le médecin traitant de l’assurée, confirmait l'hallux valgus du pied gauche et la douleur au niveau du sésamoïde médial, et appuyait également la demande de l’assurée de pouvoir se reconvertir vers une activité professionnelle qui n’implique pas de déplacements ;</w:t>
      </w:r>
    </w:p>
    <w:p>
      <w:r>
        <w:t>A/2918/2020 - 4/9 - - un courrier du 8 juillet 2020 de la SWICA, se référant à l’incapacité de travail qui avait débuté le 10 février 2020 et confirmant que le médecin consultant avait conclu que l’assurée était en mesure d’assumer un emploi à plein temps dans un secteur d’activité adapté à son état de santé, comportant les limitations fonctionnelles suivantes : pas de positions en porte-à-faux, position alternée debout/assise.</w:t>
      </w:r>
    </w:p>
    <w:p>
      <w:r>
        <w:rPr>
          <w:b/>
        </w:rPr>
        <w:t>E. 7</w:t>
      </w:r>
    </w:p>
    <w:p>
      <w:r>
        <w:t>Par décision du 14 septembre 2020, l'OAI a confirmé le refus de rente d’invalidité et de mesures professionnelles, reprenant la motivation qui était contenue dans le projet du 13 juillet 2020.</w:t>
      </w:r>
    </w:p>
    <w:p>
      <w:r>
        <w:rPr>
          <w:b/>
        </w:rPr>
        <w:t>E. 8</w:t>
      </w:r>
    </w:p>
    <w:p>
      <w:r>
        <w:t>Par courrier du 9 septembre, mais parvenu à l’OAI en date du 14 septembre 2020, l’assurée a confirmé qu’elle voulait bénéficier d’une reconversion d’un point de vue professionnel, car ne pouvant plus travailler en qualité de serveuse, et demandait l’octroi d’une aide à une nouvelle réinsertion professionnelle, ainsi qu’une rente minimale durant cette période de réadaptation.</w:t>
      </w:r>
    </w:p>
    <w:p>
      <w:r>
        <w:rPr>
          <w:b/>
        </w:rPr>
        <w:t>E. 9</w:t>
      </w:r>
    </w:p>
    <w:p>
      <w:r>
        <w:t>Considérant qu’il s’agissait d’un recours, l’OAI a transmis à la chambre de céans le courrier du 9 septembre 2020, comme objet de sa compétence.</w:t>
      </w:r>
    </w:p>
    <w:p>
      <w:r>
        <w:rPr>
          <w:b/>
        </w:rPr>
        <w:t>E. 10</w:t>
      </w:r>
    </w:p>
    <w:p>
      <w:r>
        <w:t>Par courrier du 21 octobre 2020, posté le même jour, l'assurée a fait recours contre « la décision du 13 juillet 2020 ». Elle a rappelé les observations du Dr C______, les limitations fonctionnelles observées par les médecins en rapport avec son emploi de serveuse et a conclu en considérant qu'elle remplissait les objectifs de réadaptation professionnelle, ce qui devait lui donner droit à des mesures de réadaptation d’ordre professionnel.</w:t>
      </w:r>
    </w:p>
    <w:p>
      <w:r>
        <w:rPr>
          <w:b/>
        </w:rPr>
        <w:t>E. 11</w:t>
      </w:r>
    </w:p>
    <w:p>
      <w:r>
        <w:t>Par courrier du 21 octobre 2020, l'OAI a répondu au recours et a conclu au rejet de ce dernier. Selon l’intimé, la recourante n’avait pas de droit à un reclassement compte tenu du fait que son degré d’invalidité était nul et que son atteinte à la santé n’était pas un obstacle à ce qu’elle choisisse une profession adaptée, étant précisé qu'elle pouvait exercer différentes activités adaptées qui ne nécessitaient pas de formation complémentaire. Conformément à la jurisprudence, l’assurée devait ainsi choisir dans un éventail suffisamment large d’activités légères, l'une d’entre elles qui était adaptée à ses limitations et accessible sans aucune formation particulière. En annexe à la réponse de l’OAI, un avis médical du SMR rédigé par la doctoresse E______, en date du 19 octobre 2020, résumait le rapport médical du 4 septembre 2020 du Dr B______, ainsi que le rapport médical du 9 septembre 2020 du Dr D______, et confirmait que, bien que la profession de serveuse ne soit plus exigible en raison des douleurs du gros orteil à la marche et de la position debout prolongée, on pouvait considérer qu’une activité adaptée aux limitations fonctionnelles décrites par les médecins était exigible en plein.</w:t>
      </w:r>
    </w:p>
    <w:p>
      <w:r>
        <w:rPr>
          <w:b/>
        </w:rPr>
        <w:t>E. 12</w:t>
      </w:r>
    </w:p>
    <w:p>
      <w:r>
        <w:t>Par courrier du 11 novembre 2020, l'OAI a répondu à la prise de position de l’assurée du 21 octobre 2020 et a confirmé que les pièces médicales qui avaient été transmises par la recourante avaient déjà été prises en compte par le SMR dans son avis du 19 octobre 2020, ce qui ne lui permettait pas de modifier son appréciation</w:t>
      </w:r>
    </w:p>
    <w:p>
      <w:r>
        <w:t>A/2918/2020 - 5/9 - des faits. En conclusion, l'assurée pouvait choisir dans un large éventail d’activités légères non qualifiées disponibles dans un marché équilibré du travail, ce qui ne nécessitait aucune formation spécifique et était adapté aux limitations fonctionnelles.</w:t>
      </w:r>
    </w:p>
    <w:p>
      <w:r>
        <w:rPr>
          <w:b/>
        </w:rPr>
        <w:t>E. 13</w:t>
      </w:r>
    </w:p>
    <w:p>
      <w:r>
        <w:t>Cette écriture a été transmise à la recourante et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 invalidité, à moins que la loi n'y déroge expressément. Le 1er janvier 2021 est entrée en vigueur la modification du 21 juin 2019 de la LPGA. Toutefois, dans la mesure où le recours était alors pendant devant la chambre de céans, il reste soumis à l'ancien droit (cf. art. 83 LPGA). 3. Le délai de recours est de 30 jours (art. 60 al. 1 LPGA). Il sied de préciser, à titre préalable, que le courrier de la recourante du 9 septembre 2020 a croisé la notification de la décision sur opposition rendue par l’OAI en date du 14 septembre 2020 et a été communiqué directement à la chambre de céans, par l’OAI, comme objet de sa compétence. Par courrier du 21 octobre 2020, l’assurée a confirmé le recours. Compte tenu de ce qui précède, la chambre de céans considère que l’OAI était en droit d’inférer, en recevant le 14 septembre 2020 le courrier de la recourante, que cette dernière s’opposait au contenu de la décision du 14 septembre 2020 posté le même jour. Par conséquent, il se justifiait, par économie de procédure, de transmettre le courrier de l’assurée à la chambre de céans, comme objet de sa compétence. Interjeté dans la forme et le délai prévus par la loi, le recours est recevable, en vertu des art. 56ss LPGA. 4. Le litige porte sur le droit de l’assurée à des prestations de l’assurance-invalidité, plus particulièrement sur la question de savoir si l’assurée a droit à des mesures de réadaptation professionnelle. 5. D’après la jurisprudence, on applique de manière générale dans le domaine de l’assurance-invalidité le principe selon lequel un invalide doit, avant de requérir des prestations de l’assurance-invalidité, entreprendre de son propre chef tout ce qu’on</w:t>
      </w:r>
    </w:p>
    <w:p>
      <w:r>
        <w:t>A/2918/2020 - 6/9 -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 6.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w:t>
      </w:r>
    </w:p>
    <w:p>
      <w:r>
        <w:t>A/2918/2020 - 7/9 - améliorée de manière notable (ATF 124 V 108 consid. 2a; VSI 1997 p. 85 consid. 1). 7. Selon l’art. 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RJJ 1998 p. 281 consid. 1b, RCC 1988 p. 266 consid. 1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 VSI 2002 p. 109 consid. 2b et les références). La personne assurée qui s'est vu allouer par l'assurance-invalidité une mesure de reclassement a droit, selon les circonstances, à des mesures supplémentaires de reclassement. Tel est le cas lorsque la formation prise en charge n'est pas de nature à procurer à la personne assurée un revenu satisfaisant et qu'elle doit recourir à des</w:t>
      </w:r>
    </w:p>
    <w:p>
      <w:r>
        <w:t>A/2918/2020 - 8/9 - mesures supplémentaires pour obtenir un gain comparable à celui qu'elle obtenait dans son activité antérieure avant la survenance de l'invalidité. Dans ce contexte, le droit à ces mesures ne dépend pas du fait que le seuil minimal requis pour fonder le droit au reclassement soit atteint (ATF 139 V 399 consid. 5.6; arrêt du Tribunal fédéral 9C_409/2014 du 7 novembre 2014 consid 5.1). Une perte de gain de 20% environ ouvre en principe droit à une mesure de reclassement dans une nouvelle profession (ATF 124 V 108 consid. 2b et les arrêts cités). 8. En l’espèce, la comparaison du revenu sans invalidité de serveuse, soit CHF 46'800.-, avec le revenu théorique de CHF 55'222.-, selon le tableau ESS TA1 skill level 2020, que la recourante pourrait obtenir en exerçant une activité adaptée ne demandant pas de formation spécifique, est conforme à ses limitations fonctionnelles et fait apparaître qu’il n’existe aucune perte de gain. Étant précisé que la recourante n’invoque pas une diminution de rendement et que la chambre de céans ne voit pas d’élément particulier pouvant entraîner une telle diminution. Le taux d’invalidité est donc de zéro, ce qui est inférieur au seuil de 20% permettant d’exiger des mesures de reclassement professionnel. Bien que l’assurée insiste sur le fait qu’elle ne peut plus exercer la profession de serveuse, il convient de préciser que ce fait est reconnu par l’OAI et confirmé par les documents médicaux du dossier. Il n’en reste pas moins que l’assurée est tenue de diminuer le dommage et de rechercher une activité qui lui permette d’obtenir un revenu équivalent ou supérieur à celui qu’elle percevait dans son activité habituelle, sans qu’il soit nécessaire d’avoir recours à des mesures professionnelles. L’assurée ne démontre pas que c’est en vain qu’elle a recherché une activité ne demandant pas de formation spécifique et qui serait bien inférieur au revenu théorique calculé par l’OAI. Il convient donc d’admettre que la méthode de comparaison des revenus est bien fondée, que la perte de gain est nulle et que l’OAI était en droit de refuser l’octroi de mesures de reclassement professionnelles, dans le but de réduire le dommage, dès lors que celui-ci n’est pas rendu vraisemblable. 9. Mal fondé, le recours doit être rejeté. 10. Étant donné que depuis le 1er juillet 2006, la procédure n'est plus gratuite (art. 69 al. 1bis LAI), au vu du sort du recours, il y a lieu de condamner la recourante au paiement d'un émolument de CHF 200.-.</w:t>
      </w:r>
    </w:p>
    <w:p>
      <w:r>
        <w:t>A/2918/2020 - 9/9 -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