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ATAS/452/2020 vom 10. Juni 2020</w:t>
      </w:r>
    </w:p>
    <w:p>
      <w:r>
        <w:t>GE Cour de justice, 2020-06-10, FR</w:t>
      </w:r>
    </w:p>
    <w:p>
      <w:r>
        <w:rPr>
          <w:b/>
        </w:rPr>
        <w:t xml:space="preserve">Quelle: </w:t>
      </w:r>
      <w:r>
        <w:t>https://mcp.opencaselaw.ch/entscheid/ge_gerichte_ATAS_452_2020</w:t>
      </w:r>
    </w:p>
    <w:p>
      <w:r>
        <w:t>FR: GE_GERICHTE ATAS/452/2020 du 10 juin 2020</w:t>
      </w:r>
    </w:p>
    <w:p>
      <w:r>
        <w:t>IT: GE_GERICHTE ATAS/452/2020 del 10 giugno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w:t>
      </w:r>
    </w:p>
    <w:p>
      <w:r>
        <w:t>A/3787/2019 - 8/17 -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La modification du 25 septembre 2015 de la LAA est entrée en vigueur le 1er janvier 2017. Dans la mesure où l'accident est survenu après cette date, le droit de la recourante aux prestations d'assurance est soumis au nouveau droit (dispositions transitoires relatives à la modification du 25 septembre 2015 ; arrêt du Tribunal fédéral 8C_662/2016 du 23 mai 2017 consid. 2.2). Les dispositions légales seront citées ci-après dans leur teneur en vigueur depuis le 1er janvier 2017.</w:t>
      </w:r>
    </w:p>
    <w:p>
      <w:r>
        <w:rPr>
          <w:b/>
        </w:rPr>
        <w:t>E. 4</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5</w:t>
      </w:r>
    </w:p>
    <w:p>
      <w:r>
        <w:t>Le litige porte sur le droit de la recourante aux prestations de l'intimée au-delà du 31 mars 2019.</w:t>
      </w:r>
    </w:p>
    <w:p>
      <w:r>
        <w:rPr>
          <w:b/>
        </w:rPr>
        <w:t>E. 6</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citées). La responsabilité de l’assureur-accidents s’étend, en principe, à toutes les conséquences dommageables qui se trouvent dans un rapport de causalité naturelle (ATF 119 V 335 consid. 1 ; ATF 118 V 286 consid. 1b et les références citées) et adéquate avec l’événement assuré (ATF 125 V 456 consid. 5a et les références citées). b. L'exigence du lien de causalité naturel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w:t>
      </w:r>
    </w:p>
    <w:p>
      <w:r>
        <w:t>A/3787/2019 - 9/17 -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 ATF 118 V 286 consid. 1b et les références citées).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c. 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 8C_552/2007 du 19 février 2008 consid. 2). d.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ATF 125 V 456 consid. 5a et les références citées).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ATF 117 V 359 consid. 5d/bb ; arrêt du Tribunal fédéral des assurances U 351/04 du 14 février 2006 consid. 3.2). Le caractère adéquat du lien de causalité ne doit être admis que si l'accident revêt une importance déterminante par rapport à l'ensemble des facteurs qui ont contribué à produire le résultat considéré, notamment la prédisposition constitutionnelle. Cela étant, dans ce contexte, il sied encore de préciser que la causalité adéquate ne peut pas déjà être niée en raison d’une prédisposition constitutionnelle dès lors que la</w:t>
      </w:r>
    </w:p>
    <w:p>
      <w:r>
        <w:t>A/3787/2019 - 10/17 - question de l’adéquation en général se détermine non seulement en tenant compte de personnes saines tant sur le plan psychique que physique mais également en tenant compte de personnes avec une prédisposition constitutionnelle (ATF 115 V 403 consid. 4b).</w:t>
      </w:r>
    </w:p>
    <w:p>
      <w:r>
        <w:rPr>
          <w:b/>
        </w:rPr>
        <w:t>E. 7</w:t>
      </w:r>
    </w:p>
    <w:p>
      <w:r>
        <w:t>Conformément à l'art. 16 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L'assuré a droit au traitement médical approprié des lésions résultant de l'accident, à savoir, notamment : au traitement ambulatoire dispensé par le médecin ou, sur prescription de ce dernier, par le personnel paramédical ainsi que par le chiropraticien, de même qu'aux médicaments et analyses ordonnés par le médecin (art. 10 al. 1 let. a et b LAA).</w:t>
      </w:r>
    </w:p>
    <w:p>
      <w:r>
        <w:rPr>
          <w:b/>
        </w:rPr>
        <w:t>E. 8</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w:t>
      </w:r>
    </w:p>
    <w:p>
      <w:r>
        <w:t>A/3787/2019 - 11/17 - b/a.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9C_301/2013 du 4 septembre 2013 consid. 3). 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citées). b/c.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ATF 122 V 157 consid. 1c et les références citées), ces relations ne justifient cependant pas en elles-mêmes l'éviction de tous les avis émanant des médecins traitants. Encore faut-il démontrer l'existence d'éléments pouvant jeter un doute sur la valeur probante du rapport du médecin concerné et, par conséquent, la</w:t>
      </w:r>
    </w:p>
    <w:p>
      <w:r>
        <w:t>A/3787/2019 - 12/17 - violation du principe mentionné (arrêt du Tribunal fédéral 9C/973/2011 du 4 mai 2012 consid. 3.2.1).</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citées).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4a Cst. étant toujours valable (ATF 124 V 90 consid. 4b ; ATF 122 V 157 consid. 1d).</w:t>
      </w:r>
    </w:p>
    <w:p>
      <w:r>
        <w:rPr>
          <w:b/>
        </w:rPr>
        <w:t>E. 10</w:t>
      </w:r>
    </w:p>
    <w:p>
      <w:r>
        <w:t>a.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citées). b. Dans le contexte de la suppression du droit à des prestations, la règle selon laquelle le fardeau de la preuve appartient à la partie qui invoque la suppression du</w:t>
      </w:r>
    </w:p>
    <w:p>
      <w:r>
        <w:t>A/3787/2019 - 13/17 -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citées).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11</w:t>
      </w:r>
    </w:p>
    <w:p>
      <w:r>
        <w:t>En l'espèce, l'intimée a mis un terme aux prestations, avec effet au 31 mars 2019, au motif que les troubles de la recourante ne pouvaient plus être attribués avec vraisemblance à l'accident du 6 juillet 2018. Elle s'est basée essentiellement sur l'avis du 15 mai 2019 et le rapport du 2 septembre 2019 du Dr F______ pour rendre sa décision du 3 juillet 2019, confirmée sur opposition le 9 septembre 2019. Pour sa part, la recourante fait valoir que les troubles ayant affecté son pied droit résultaient effectivement de l'accident du 6 juillet 2018, conformément aux indications de son médecin traitant, qu'ils avaient perduré au-delà du mois de mars 2019 et qu'elle n'avait pas interrompu son traitement à cette date-là. Elle conteste ainsi le retour au statu quo ante/sine au 31 mars 2019. a. Les parties ne contestent pas que la recourante a souffert de douleurs au cinquième rayon du pied droit à la suite de son accident du 6 juillet 2018, qui étaient en lien de causalité avec celui-là. La recourante ne considère pas davantage que la pré-arthrose de la MTPO1, ses troubles à la hanche droite et au genou gauche seraient imputables à cet événement. En revanche, les parties divergent quant à la date du retour au statu quo ante/sine de l’atteinte au cinquième rayon du pied droit. En ces circonstances, il convient d'examiner la valeur probante du rapport du Dr F______ du 2 septembre 2019. b. Ce dernier est fondé sur une appréciation du dossier complet de la recourante, dont l'ensemble des examens d'imagerie de celle-ci, les rapports intermédiaires de ses médecins traitants des 19 octobre 2018 et 7 mai 2019, complété le 31 juillet 2019, et comprend un rappel chronologique des faits sur la base des pièces du dossier. Ce rapport a toutefois une valeur probante relative, dans la mesure où ses conclusions apparaissent en contradiction avec son contenu. En effet, le Dr F______ a expressément indiqué que les éléments objectifs du dossier ne permettaient pas de dire que les contusions occasionnées par l'accident du 6 juillet 2018 n'avaient pas aggravé durablement l'état antérieur dégénératif/maladif révélé par l'imagerie, mais a conclu que l'événement n'avait pas aggravé durablement l'état dégénératif/maladif du pied droit. De plus, s'il a pris en considération toutes les</w:t>
      </w:r>
    </w:p>
    <w:p>
      <w:r>
        <w:t>A/3787/2019 - 14/17 - pathologies ressortant du bilan d'imagerie et affectant l'état de santé de la recourante, il n'en a tiré aucune corrélation avec les troubles au pied droit de celle- ci. Au final, il a estimé globalement qu'en l'absence de lésion structurelle imputable à l'accident du 6 juillet 2018 et en présence d'un état antérieur, il fallait admettre que cet événement avait aggravé passagèrement l'état dégénératif/maladif et qu'il avait cessé de déployer ses effets six mois après. Cependant, en l'absence d'informations pouvant ressortir du dossier, l'atteinte du statu quo sine vel ante ne peut être uniquement estimée de manière abstraite et théorique en se référant à l'évolution prévisible du trouble (arrêt du Tribunal fédéral 8C_473/2017 du 21 février 2018 consid. 5 ; ATAS/826/2019 du 17 septembre 2019 consid. 8). Le Tribunal fédéral a également remis en cause la fixation du statu quo sine par rapport au délai de guérison habituel d'une contusion alors que le dossier ne faisait pas état d'une amélioration de l'état de santé d'une assurée (arrêt du Tribunal fédéral 8C_97/2019 du 5 août 2019 consid. 4.3.2). In casu, ce sont certes des contusions multiples qui ont été initialement diagnostiquées dans les suites de l'accident. Cependant, l'échographie du 22 novembre 2018 a révélé un résidu d'hématome sur bord latéral distal du cinquième métatarsien et les examens cliniques effectués, la persistance de douleurs à ce même endroit du pied droit de la recourante, dont il n'est en l'état pas démontré au degré de la vraisemblance prépondérante qu'elles seraient exclusivement de nature dégénérative. Le fait que le Dr F______ les ait considérées comme des états maladifs préexistants ne suffit pas, dès lors que cette qualification n'est nullement motivée et qu'elle s'oppose à celle du Dr H______. En outre, même s'il était établi que ces lésions étaient préexistantes, le médecin-conseil de l'intimée s'est prononcé uniquement sur le délai de guérison des contusions (soit quatre à six mois en présence d'un état dégénératif) pour fixer le statu quo ante, sans tenir compte de la convalescence possiblement nécessaire eu égard à l'éventuelle aggravation par l'accident de lésions préexistantes. Or, comme on l'a vu, l'assureur-accidents est également tenu à prestations en cas d'atteinte à la santé préexistante aggravée par l'accident. À cela s'ajoute que le Dr F______ n'a pas examiné ni entendu la recourante. Or, il ressort des déclarations de cette dernière à ses médecins traitants qu'elle n'avait jamais souffert ni ne s'était plainte avant son accident du 6 juillet 2018, de douleurs au pied droit et qu'elle en avait souffert de façon continue depuis lors. c. Au contraire, le Dr H______ a examiné la recourante à plusieurs reprises aux mois d'avril et mai 2019. Dans son certificat médical du 21 novembre 2019, il a relaté l'historique et les antécédents de la recourante afin de déterminer l'origine de ses douleurs au pied droit, en procédant à une corrélation des différentes pathologies dont elle souffrait. Ces éléments, dûment détaillés et fondés sur les examens d'imagerie effectués, lui ont permis de retenir comme diagnostic une entorse de la cheville avec contusion au niveau du médio-pied, laquelle apparaît</w:t>
      </w:r>
    </w:p>
    <w:p>
      <w:r>
        <w:t>A/3787/2019 - 15/17 - compatible avec les contusions occasionnées par l'accident du 6 juillet 2018. Il a justifié également une évolution plus lente de la symptomatologie, prolongeant le délai de guérison, par deux facteurs, à savoir la présence d'arthrose préexistante au niveau de la MTPO1 et l'antécédent d'accident sur le genou gauche, ayant engendré une démarche d'évitement du membre inférieur gauche et une surcharge du membre inférieur droit. Ce rapport, dont les conclusions sont claires et sans contradiction avec son contenu, remet en cause les conclusions de celui du Dr F______. Compte tenu de ce qui précède, il y a lieu de retenir qu'il n'est pas établi, au degré de la vraisemblance prépondérante, que les effets délétères de l'accident du 6 juillet 2018 sur le pied droit de la recourante n'ont pas perduré au-delà du 31 mars 2019, contrairement à ce qu'a retenu l'intimée. Dans la mesure où le fardeau de la preuve appartient à l'intimée dans le contexte de la suppression du droit aux prestations, sa décision sur opposition du 9 septembre 2019 de cesser la prise en charge des suites de l'accident du 6 juillet 2018 à partir du 1er avril 2019 est infondée et doit être annulée. S'agissant de la date du retour au statu quo ante, le Dr H______ a indiqué dans son courriel du 4 octobre 2019 que celui-ci semblait avoir été atteint. Il l'a confirmé dans son certificat médical du 21 novembre 2019. D'une part, il s'agit du médecin qui connaît le mieux la recourante. D'autre part, cette dernière reconnaît qu'elle ne souffre désormais plus de troubles à son pied droit. Partant, il est établi au degré de la vraisemblance prépondérante que le statu quo ante a été retrouvé le 4 octobre 2019. Au moment de la décision querellée, ce retour n’était pas établi et la décision était infondée. d. Au vu de ce qui précède, il n'est ni utile ni nécessaire que la chambre de céans entende en comparution personnelle la recourante et ordonne une expertise judiciaire.</w:t>
      </w:r>
    </w:p>
    <w:p>
      <w:r>
        <w:rPr>
          <w:b/>
        </w:rPr>
        <w:t>E. 12</w:t>
      </w:r>
    </w:p>
    <w:p>
      <w:r>
        <w:t>En conséquence, le recours sera admis et la décision sur opposition du 9 septembre 2019 annulée. L'intimée devra reprendre le versement des prestations légales en faveur de la recourante postérieurement au 31 mars 2019 jusqu'au 4 octobre 2019, date du retour au statu quo ante, constatée par le médecin traitant de la recourante.</w:t>
      </w:r>
    </w:p>
    <w:p>
      <w:r>
        <w:rPr>
          <w:b/>
        </w:rPr>
        <w:t>E. 13</w:t>
      </w:r>
    </w:p>
    <w:p>
      <w:r>
        <w:t>Selon l'art. 61 let. g LPGA, le recourant qui obtient gain de cause a droit au remboursement de ses frais et dépens. L'assuré qui agit dans sa propre cause sans l'assistance d'un avocat n'a droit à des dépens que si la complexité et l'importance de son affaire exige un investissement en temps et en argent qui dépasse le cadre de ce qu'un individu doit normalement assumer dans la gestion de ses affaires (ATF 133 III 439 consid. 4 p. 446 ; ATF 115 Ia 12 consid. 5 p. 21 ; ATF 110 V 72 consid. 7 p. 81 ; ATF 135 V 473 consid. 3.3 p. 473 ; arrêt du Tribunal fédéral 9C_62/2015 du 20 novembre 2015 consid. 6.2).</w:t>
      </w:r>
    </w:p>
    <w:p>
      <w:r>
        <w:t>A/3787/2019 - 16/17 - En l'espèce, il ne sera pas alloué de dépens à la recourante qui a agi sans l'assistance d'un avocat dans une cause d'une complexité et d'une importance relatives n'ayant pas exigé un investissement particulier de sa part, au sens de la jurisprudence précitée. Pour le surplus, la procédure est gratuite (art. 61 let. a LPGA).</w:t>
      </w:r>
    </w:p>
    <w:p>
      <w:r>
        <w:t>A/3787/2019 - 17/17 -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