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ATAS/452/2017 vom 6. Juni 2017</w:t>
      </w:r>
    </w:p>
    <w:p>
      <w:r>
        <w:t>GE Cour de justice, 2017-06-06, FR</w:t>
      </w:r>
    </w:p>
    <w:p>
      <w:r>
        <w:rPr>
          <w:b/>
        </w:rPr>
        <w:t xml:space="preserve">Quelle: </w:t>
      </w:r>
      <w:r>
        <w:t>https://mcp.opencaselaw.ch/entscheid/ge_gerichte_ATAS_452_2017</w:t>
      </w:r>
    </w:p>
    <w:p>
      <w:r>
        <w:t>FR: GE_GERICHTE ATAS/452/2017 du 6 juin 2017</w:t>
      </w:r>
    </w:p>
    <w:p>
      <w:r>
        <w:t>IT: GE_GERICHTE ATAS/452/2017 del 6 giugno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 dès lors que la décision attaquée a été rendue en application de la LAI.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LAI contient sur la procédure restant réservées (art. 1 al. 1 LAI; cf. notamment art. 69 LAI). Le présent recours, interjeté le 28 juillet 2016 contre la décision litigieuse du 30 juin 2016 a été formé en temps utile (art. 60 al. 1 LPGA ; cf. aussi art. 38 al. 4 let. b LPGA et art. 89C let. b LPA). Il satisfait aux exigences, peu élevées, de forme et de contenu prévues par l’art. 61 let. b LPGA (cf. aussi art. 89B LPA). Touché par ladite décision, et ayant un intérêt digne de protection à son annulation ou à sa modification, le recourant a qualité pour recourir (art. 59 LPGA). c. Le présent recours sera donc déclaré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 faits de manière correcte, complète et objective (art. 43 et 61 let. c LPGA; Ghislaine FRÉSARD-FELLAY, Procédure et contentieux, in Ghislaine FRÉSARD-FELLAY / Bettina KAHIL-WOLFF / Stéphanie PERRENOUD, Droit suisse de la sécurité sociale, vol. II, 2015, n. 27 ss; Ueli KIESER, ATSG Kommentar, 3ème éd., 2015, n. 13 ss ad art. 43, n. 95 ss ad art. 61 ;</w:t>
      </w:r>
    </w:p>
    <w:p>
      <w:r>
        <w:t>A/2549/2016 - 8/14 - Michel VALTERIO, Droit de l’assurance-vieillesse et survivants et de l’assurance- invalidité, Commentaire thématique, 2011, n. 2623 et 2862 ss). c. Comme l’administration, le juge des assurances sociales apprécie librement les preuves, sans être lié par des règles formelles (art. 61 let. c in fine LPGA ; cf. consid. 8).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w:t>
      </w:r>
    </w:p>
    <w:p>
      <w:r>
        <w:rPr>
          <w:b/>
        </w:rPr>
        <w:t>E. 3</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S’agissant de la LAI, dès lors que la demande de prestations de l’AI est intervenue en l’espèce le 1er avril 2016, le droit applicable est en l’espèce le droit actuellement en vigueur, résultant de la dernière révision de la LAI, dite 6a du 18 mars 2011, entrée en vigueur le 1er janvier 2012. Au demeurant, à l’instar d’ailleurs des révisions précédentes de la LAI – à savoir celles des 21 mars 2003 [4ème révision] et</w:t>
      </w:r>
    </w:p>
    <w:p>
      <w:r>
        <w:rPr>
          <w:b/>
        </w:rPr>
        <w:t>E. 6</w:t>
      </w:r>
    </w:p>
    <w:p>
      <w:r>
        <w:t>octobre 2006 [5ème révision], entrées en vigueur respectivement les 1er janvier 2004 et 1er janvier 2008 –, ladite révision 6a n’a pas amené de modifications substantielles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matérielles de la LPGA, qui s'appliquent à l'assurance- 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w:t>
      </w:r>
    </w:p>
    <w:p>
      <w:r>
        <w:t>A/2549/2016 - 9/14 - découle aucune modification du point de vue de leur contenu, de sorte que la jurisprudence développée à leur propos peut être reprise et appliquée (ATF 130 V 343 consid. 3). 4.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 Les deux types de prestations (rente et mesures de réadaptation) font référence à la notion d’invalidité.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(art. 8 al. 3 LPGA, auquel renvoie l'art. 5 al. 1 LAI).</w:t>
      </w:r>
    </w:p>
    <w:p>
      <w:r>
        <w:t>A/2549/2016 - 10/14 -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op. cit., vol. I,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5. a. En l’espèce, il ne fait pas de doute que la décision attaquée serait bien fondée s’il fallait s’en tenir aux documents médicaux dont l’intimé disposait au 30 juin 2016, lorsqu’il a rendu la décision attaquée. En effet, le neurologue traitant attestait, dans son rapport du 11 avril 2016, que le recourant ne présentait pas de restriction physique pour exercer son activité d’encadreur, activité qui, d’un point de vue médical, était exigible à 100 % sans baisse de rendement ; ledit spécialiste indiquait qu’il n’y avait pas de limitation neurologique à l’exercice d’une activité, certes tout en renvoyant l’intimé à s’adresser au généraliste traitant, le Dr D_______, sur la question d’une incapacité de travail. Or, dans son rapport du 29 avril 2016, le Dr C_______ faisait état d’une incapacité de travailler « lors des crises », l’estimant à 20 % tant dans l’activité habituelle que dans une activité adaptée ; l’activité habituelle du recourant était exigible à 80 % ; de plus, il n’y avait pas matière à prévoir des mesures de réadaptation professionnelle. Le dossier ne comportait aucun certificat médical mettant le recourant en arrêt de travail. Sur cette base, l’intimé ne pouvait que conclure que le recourant ne présentait pas d’atteinte à la santé ayant des répercussions durables sur la capacité de travail, en particulier qu’il ne pouvait se prévaloir d’une incapacité de travail d’au moins 40 % en moyenne durant une année sans interruption notable, ni de se trouver invalide à 40 % au moins au terme de cette année. Dans son rapport médical du 22 juillet 2016, le neurologue a décrit les crises quotidiennes diurnes extrêmement intenses que subissait le recourant et ses</w:t>
      </w:r>
    </w:p>
    <w:p>
      <w:r>
        <w:t>A/2549/2016 - 11/14 - conséquences sur le plan médical (une asthénie, une perte de la concentration, une perte de schéma corporel) ; il a posé le diagnostic (probable) de cluster chronique, et a indiqué que le recourant se trouvait, en raison de cette maladie, dans l’impossibilité d’assumer son travail d’encadreur et de reprendre toute activité professionnelle. L’intimé objecte que ce rapport ne saurait être pris en considération dès lors qu’il a été établi après que la décision attaquée a été rendue, et il évoque l’hypothèse que le recourant présente une nouvelle demande, son dossier étant clos à son niveau. b.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I.321/04 du 18 juillet 2005 consid. 5). Il est important que les faits pertinents pour statuer sur une demande de prestations de l’AI soient pris en compte dans le cadre de la procédure idoine, sans renvoi intempestif à une éventuelle procédure ultérieure. En effet, une nouvelle demande de prestations ne peut être examinée que si l’assuré rend plausible que son invalidité s’est modifiée de manière à influencer ses droits depuis la dernière décision qui a reposé sur un examen matériel du droit au même type de prestation (art. 87 al. 2 et 3 du règlement sur l’assurance-invalidité du 17 janvier 1961 – RAI - RS 831.201), sans que ne s’applique le principe inquisitoire (ATF 130 V 64 consid. 5.2.5 ; 125 V 193 consid. 2 ; 122 V 157 consid. 1a et les références) ; et lorsqu’elle entre en matière sur une nouvelle demande, l’administration doit examiner la cause sur le fond et déterminer si la modification du degré d’invalidité rendue plausible par l’assuré a effectivement eu lieu (ATF 117 V 198 consid. 3a), étant précisé à cet égard qu’elle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130 V 71) pour apprécier si dans l'intervalle est intervenue une modification sensible du degré d'invalidité justifiant désormais l'octroi d'une rente (cf. ATAS/84/2017 du 7 février 2017 consid. 3 à 5 ; ATAS/461/2016 du 14 juin 2016 consid. 3 ; Michel VALTERIO, op. cit., n. 3054 ss, not. 3067, 3094 ss). c. En l’espèce, l’intimé n’a pas fait cas de la description que, dans son opposition du 10 juin 2016, le recourant a faite de son quotidien, qui ne se résumait pas en l’invocation de douleurs, qui, à défaut de constatations médicales les objectivant, peuvent, selon les circonstances, ne pas pouvoir être prises en</w:t>
      </w:r>
    </w:p>
    <w:p>
      <w:r>
        <w:t>A/2549/2016 - 12/14 - considération pour l’octroi de prestations de l’AI (ATF 130 V 353 consid. 2.2.2 ; cf. cependant le cas des symptomatologies douloureuses sans substrat organique objectivable : ATF 141 V 281 ; 142 V 342 ; arrêts du Tribunal fédéral 9C_422/2016 du 23 janvier 2017 ; 8C_590/2015 du 24 novembre 2016 ; ATAS/872/2016 du 1er novembre 2016 consid. 6 ; Bettina KAHIL-WOLFF, Revirement au sujet d’atteintes non objectivables : l’ATF 141 V 281 (troubles somatoformes douloureux) et l’ATF 141 V 574 (« coup du lapin »), in Journées du droit de la circulation routière 23-24 juin 2016, 2016, p. 136 ss ; Jacques-André SCHNEIDER, L’invalidité, les douleurs dites « non objectivables » et le Tribunal fédéral, la rupture, in Regard de marathoniens sur le droit suisse, 2015, p. 409 ss). Dans les jours ayant suivi la prise de la décision attaquée, l’intimé a appris, par AXA Assurances SA, que le Dr C_______ avait attesté, en date du 3 juin 2016, que le recourant avait une incapacité de travail de de 80 % depuis le 1er janvier 2015. Il a ensuite reçu, encore en juillet 2016, une copie du rapport médical précité du Dr B_______ du 22 juillet 2016. En réponse aux questions de la chambre de céans, le Dr B_______ a certifié que les constats qu’il a faits le 22 juillet 2016 valaient à la fin juin 2016 ; il a indiqué par la même occasion que le recourant avait développé, compte tenu de la persistance de son cluster headache devenu chronique, un état dépressif, pour lequel il était pris en charge par un psychiatre, le Dr F_______, et qu’il avait par ailleurs changé de médecin traitant, son dossier ayant ainsi été transféré du Dr C_______ au Dr G_______ ; ledit neurologue a précisé que le cluster headache chronique et l’état dépressif secondaire avaient entraîné une incapacité de travail totale. Sans doute est-il surprenant que le Dr B_______ a établi un rapport médical le</w:t>
      </w:r>
    </w:p>
    <w:p>
      <w:r>
        <w:rPr>
          <w:b/>
        </w:rPr>
        <w:t>E. 11</w:t>
      </w:r>
    </w:p>
    <w:p>
      <w:r>
        <w:t>avril 2016, alors qu’il n’avait plus revu le recourant depuis octobre 2010. Il apparaît, au vu des explications données ultérieurement, que c’est plutôt la façon de rédiger ce rapport qui interpelle, en tant qu’elle laissait l’impression d’une description contemporaine de l’état de santé et de la capacité de travail du recourant. Force est cependant de prendre en compte le rapport précité du Dr B_______ du 22 juillet 2016, quand bien il a été établi après que la décision attaquée avait été rendue, car il éclaire des faits qui préexistaient à la prise de la décision attaquée et qui nécessitaient que des investigations complémentaires soient effectuées, en particulier que tant le psychiatre traitant que le nouveau généraliste traitant du recourant se déterminent sur les faits pertinents pour l’octroi éventuel de prestations de l’AI, voire – mais la question peut rester ici ouverte – qu’une expertise bi- disciplinaire (neurologique et psychiatrique) soit effectuée. Il s’avère que les faits ne sont pas établis de façon à permettre de se prononcer sur le point de savoir si le recourant a droit à des prestations de l’AI. d. Le juge cantonal qui estime que les faits ne sont pas suffisamment élucidés a en principe le choix entre deux solutions : soit renvoyer la cause à l'assureur pour</w:t>
      </w:r>
    </w:p>
    <w:p>
      <w:r>
        <w:t>A/2549/2016 - 13/14 - complément d'instruction, soit procéder lui-même à une telle instruction complémentaire. Un renvoi à l'assureur, lorsqu'il a pour but d'établir l'état de fait, ne viole ni le principe de simplicité et de rapidité de la procédure, ni le principe inquisitoire. Il en va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Le renvoi à l'assureur apparaît en général justifié si celui- ci a constaté les faits de façon sommaire, dans l'idée que le tribunal les éclaircirait comme il convient en cas de recours (DTA 2001 n° 22 p. 170 consid. 2). C’est fondamentalement et prioritairement à l’intimé d’établir les faits pertinents, sur des bases actualisées, et à rendre une décision administrative sur un éventuel droit à des prestations de l’AI. 6. Le recours doit être admis partiellement (et non entièrement, en tant qu’il n’est pas dit que le recourant a droit à des prestations de l’AI), la décision attaquée être annulée et la cause être renvoyée à l’intimé pour instruction complémentaire, dans le plein respect de la maxime inquisitoire (mais sans préjudice du devoir de collaborer du recourant), puis décision sur la demande de prestations présentée par le recourant. 7. La procédure de recours en matière de contestations portant sur l’octroi ou le refus de prestations de l’assurance-invalidité étant soumise à des frais de justice (art. 69 al. 1bis LAI; art. 89H al. 4 LPA) depuis le 1er juillet 2006, au vu du sort du recours, il y a lieu de condamner l’intimé au paiement d'un émolument, arrêté en l’espèce au minimum de CHF 200.-. 8. Il n’y a pas matière à allouer une indemnité de procédure au recourant, qui n’est pas représenté par un avocat (ATAS/1075/2016 du 19 décembre 2016 ; ATAS/1039/2016 du 13 décembre 2016).</w:t>
      </w:r>
    </w:p>
    <w:p>
      <w:r>
        <w:t>* * * * * *</w:t>
      </w:r>
    </w:p>
    <w:p>
      <w:r>
        <w:t>A/2549/2016 - 14/14 -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