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ATAS/452/2013 vom 14. Mai 2013</w:t>
      </w:r>
    </w:p>
    <w:p>
      <w:r>
        <w:t>GE Cour de justice, 2013-05-14, FR</w:t>
      </w:r>
    </w:p>
    <w:p>
      <w:r>
        <w:rPr>
          <w:b/>
        </w:rPr>
        <w:t xml:space="preserve">Quelle: </w:t>
      </w:r>
      <w:r>
        <w:t>https://mcp.opencaselaw.ch/entscheid/ge_gerichte_ATAS_452_2013</w:t>
      </w:r>
    </w:p>
    <w:p>
      <w:r>
        <w:t>FR: GE_GERICHTE ATAS/452/2013 du 14 mai 2013</w:t>
      </w:r>
    </w:p>
    <w:p>
      <w:r>
        <w:t>IT: GE_GERICHTE ATAS/452/2013 del 14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56ss LPGA).</w:t>
      </w:r>
    </w:p>
    <w:p>
      <w:r>
        <w:rPr>
          <w:b/>
        </w:rPr>
        <w:t>E. 3</w:t>
      </w:r>
    </w:p>
    <w:p>
      <w:r>
        <w:t>L’objet du litige consiste à déterminer si le recourant présente une atteinte à la santé ouvrant droit à des prestations de l’assurance-invalidité.</w:t>
      </w:r>
    </w:p>
    <w:p>
      <w:r>
        <w:rPr>
          <w:b/>
        </w:rPr>
        <w:t>E. 4</w:t>
      </w:r>
    </w:p>
    <w:p>
      <w:r>
        <w:t>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w:t>
      </w:r>
    </w:p>
    <w:p>
      <w:r>
        <w:rPr>
          <w:b/>
        </w:rPr>
        <w:t>E. 5</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w:t>
      </w:r>
    </w:p>
    <w:p>
      <w:r>
        <w:t>- 10/18-</w:t>
      </w:r>
    </w:p>
    <w:p>
      <w:r>
        <w:t>A/946/2012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 non publié 9C_72/2012 du 21 août 2012 consid. 3 ; ATF non publié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rPr>
          <w:b/>
        </w:rPr>
        <w:t>E. 6</w:t>
      </w:r>
    </w:p>
    <w:p>
      <w:r>
        <w:t>La question préalable à résoudre avant l’examen d’éventuelles prestations de l’assurance-invalidité est de déterminer si la polytoxicomanie dont souffre le recourant est la conséquence d’une atteinte à la santé physique ou mentale qui a valeur de maladie ou si elle a provoqué une atteinte à la santé invalidante. Pour</w:t>
      </w:r>
    </w:p>
    <w:p>
      <w:r>
        <w:t>- 11/18-</w:t>
      </w:r>
    </w:p>
    <w:p>
      <w:r>
        <w:t>A/946/2012 trancher ce point, il convient de se baser sur les avis médicaux et, par voie de conséquence, d'évaluer en tout premier lieu s'il faut suivre ou non les conclusions de l'expert psychiatre.</w:t>
      </w:r>
    </w:p>
    <w:p>
      <w:r>
        <w:rPr>
          <w:b/>
        </w:rPr>
        <w:t>E. 7</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- 12/18-</w:t>
      </w:r>
    </w:p>
    <w:p>
      <w:r>
        <w:t>A/946/2012 convient de rappeler qu'au vu de la divergence consacrée par la jurisprudence entre un mandat thérapeutique et un mandat d'expertise (ATF 124 I 170 consid. 4 ; ATF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ATFA non publié I 751/03 du 19 mars 2004 consid. 3.3).</w:t>
      </w:r>
    </w:p>
    <w:p>
      <w:r>
        <w:rPr>
          <w:b/>
        </w:rPr>
        <w:t>E. 10</w:t>
      </w:r>
    </w:p>
    <w:p>
      <w:r>
        <w:t>En l’espèce, l'intimé a nié le droit du recourant à des prestations d’invalidité, considérant, sur la base du rapport établi le 17 novembre 2011 par le Dr D__________, qu'il présentait une capacité de travail entière dans toute activité professionnelle. Force est toutefois de constater que les conclusions de l'expert divergent de celles des Drs A__________ et C__________, tant sur les diagnostics que sur la capacité de travail, et qu'elles ne sont pas suffisamment motivées.</w:t>
      </w:r>
    </w:p>
    <w:p>
      <w:r>
        <w:t>- 13/18-</w:t>
      </w:r>
    </w:p>
    <w:p>
      <w:r>
        <w:t>A/946/2012 En premier lieu, l'expert ne justifie pas les raisons pour lesquelles il écarte certains diagnostics posés avant lui par d'autres médecins. Il en va ainsi du trouble dépressif récurrent retenu par les Drs A__________ et C__________. En effet, dans sa synthèse des tests psychométriques, l'expert mentionne que le "Hamilton 17 items" plaide pour une symptomatologie dépressive tout au plus sub-clinique, alors que le "Beck 21" va dans le sens d'une symptomatologie dépressive sévère, tout comme le "facteur dépression du SCL-90R". L'expert fait état d'une mauvaise concordance entre l'examen clinique et les tests d'hétéro- et auto-évaluation, massivement surcotés, et indique que ce type de profil, chez un sujet d'intelligence normale et francophone, se retrouve souvent chez les personnes qui ont tendance à majorer ou amplifier leurs difficultés. Il sous-entend ainsi que le recourant aurait tendance à exagérer ses difficultés, mais ne livre aucun argument concret à cet égard. L'expert aurait dû développer les éléments l'amenant à diagnostiquer une éventuelle légère dysthymie, alors qu'il fait état d'épisodes dépressifs réactionnels et que deux médecins ayant suivi le recourant pendant plusieurs années ont fait état d'un trouble dépressif récurrent. Ses explications, selon lesquelles le recourant ne présente pas véritablement de pathologie dépressive manifeste, mais se caractérise plutôt par une certaine oisiveté, un manque de motivation et un comportement autocentré et plaintif, n'emportent pas la conviction de la Cour de céans. Il en va de même du diagnostic de personnalité borderline posé par la Dresse A__________ et de celui de trouble de la personnalité anxieuse et immature retenu par le Dr C__________. L'expert n'explique pas les raisons pour lesquelles il retient une "personnalité état limite avec des éléments d'immaturité" et écarte tout trouble majeur de la personnalité assimilable à une atteinte à la santé mentale. Dans sa synthèse des tests psychométriques, il indique que le "Hamilton anxiété" donne un score en faveur d'une anxiété mineure tout au plus, alors que le questionnaire "Spielberger" et le "facteur anxiété du SCL-90R" donnent un facteur "anxiété-état" élevé. L'expert ne donne aucune justification permettant de comprendre pourquoi il a exclu un trouble de la personnalité au profit d'un simple état limite de la personnalité n'ayant pas valeur de maladie. S'agissant du diagnostic de dépendance à l'héroïne (actuellement sous substitution de Méthadone), la Cour de céans relève que l'expert ne livre pas une appréciation globale incluant les causes et les conséquences de ladite dépendance. Il retient que le recourant a découvert l'héroïne dans un cadre festif vers l'âge de 17-18 ans et affirme que ses troubles émotionnels sont en grande partie secondaires à la consommation chronique et à l'abus de substances toxiques. L'expert ne fait toutefois aucune référence à la période précédant la consommation d'héroïne, et en particulier à des troubles dépressifs antérieurs qui l'auraient conduit à consommer des produits toxiques. Il est rappelé à cet égard que le Dr C__________ a mentionné que le recourant avait présenté des symptômes dépressifs et un trouble</w:t>
      </w:r>
    </w:p>
    <w:p>
      <w:r>
        <w:t>- 14/18-</w:t>
      </w:r>
    </w:p>
    <w:p>
      <w:r>
        <w:t>A/946/2012 de l'adaptation ou de la personnalité vers l'âge de 13-14 ans déjà et qu'il avait effectué ses premières tentatives d'automédication par des substances telles que des benzodiazépines pour étouffer ses émotions vers l'âge de 15 ans. La Dresse A__________ a également fait état d'une première dépression à l'adolescence. L’expert n’a fait aucun cas de ces faits, pourtant importants, de sorte que ses conclusions ne sauraient être suivies sans autre. Compte tenu de ces importantes divergences ayant trait aux diagnostics, la Cour de céans n'est pas en mesure de se prononcer sur l'existence de troubles psychiques, notamment sur l'existence d'une atteinte psychiatrique à l'origine ou plutôt consécutive de la dépendance, ni, le cas échéant, sur leurs conséquences sur la capacité de travail du recourant. S'agissant de la consommation d'alcool du recourant, l'expert indique qu'elle n'a jamais été très importante, hormis pendant de courtes périodes, et retient des abus occasionnels d'alcool bien contrôlés. Il ne donne toutefois aucune information quant à la quantité et à la fréquence de cette consommation, ni n'indique en quoi elle serait contrôlée. La Cour de céans relève qu'il ressort de la lettre de sortie du 2 février 2012 du département de chirurgie des HUG que le recourant a été hospitalisé en raison d'une pancréatite aiguë nécrosante d’origine alcoolique et mentionne, comme comorbidités inactives, des troubles dépressifs récurrents et un alcoolisme chronique. L’origine éthylique de la pancréatite aiguë est confirmée par le rapport du 27 février 2012 du Dr I__________. Le rapport de la Clinique genevoise de Montana fait également mention d'une dépendance à l'alcool. L'avis de l'expert selon lequel la consommation d'alcool ne serait qu'occasionnelle, de faible importance et bien contrôlée, n'emporte ainsi pas la conviction de la Cour de céans. Enfin, selon l'expert, la capacité de travail médico-théorique, hormis les épisodes d'éthylisation, est entière dans toute activité, sans diminution de rendement. Il indique que rien ne s'oppose à ce que le recourant poursuive, comme à son habitude, de petites activités peu qualifiées et qu'il serait capable de s’adapter à son environnement professionnel s’il en avait la motivation, de sorte que des mesures de réadaptation professionnelle ne sont pas indiquées en l’absence d’un projet élaboré. Les Drs A__________ et C__________ sont d'un avis totalement opposé puisqu'ils ont mentionné, en l'état, une incapacité totale de travail. Selon la Dresse A__________, le recourant présente des restrictions psychologiques à l'exercice d'une activité professionnelle, restrictions qui se manifestent pas une instabilité, une dépression et des conflits. Elle préconise la reprise d'un traitement psychiatrique et est d'avis que des mesures de réadaptation professionnelle pourraient engendrer une stabilisation de la dépression chronique du recourant. Le Dr C__________ a indiqué que le recourant n'avait plus eu d'activité</w:t>
      </w:r>
    </w:p>
    <w:p>
      <w:r>
        <w:t>- 15/18-</w:t>
      </w:r>
    </w:p>
    <w:p>
      <w:r>
        <w:t>A/946/2012 professionnelle depuis plusieurs années, mais qu'il pourrait améliorer ses capacités. Selon lui, on pouvait espérer une amélioration des capacités relationnelles et émotionnelles du recourant, permettant ainsi d'envisager à terme une amélioration de sa capacité de travail, même si le pronostic était difficile. Par conséquent, la Cour de céans n'est en l’état pas en mesure de se prononcer sur la capacité de travail du recourant.</w:t>
      </w:r>
    </w:p>
    <w:p>
      <w:r>
        <w:rPr>
          <w:b/>
        </w:rPr>
        <w:t>E. 11</w:t>
      </w:r>
    </w:p>
    <w:p>
      <w:r>
        <w:t>Au vu de ce qui précède, la Cour de céans constate que le rapport d'expertise est insuffisamment motivé sur de nombreux points et que les investigations de l'expert ne sont pas suffisamment complètes ou étayées pour qu'on puisse considérer ses conclusions comme convaincantes. Bien que les résultats des tests psychométriques soient contradictoires, l'expert n'a pas expliqué pour quelles raisons il a écarté les résultats de certains tests, et notamment pourquoi il n'a pas retenu une symptomatologie dépressive sévère, une anxiété élevée ou encore des traits paranoïaques et des traits psychotiques. En outre, dans la mesure où ses conclusions divergent notablement de celles des médecins traitants, que ce soit sur les diagnostics ou sur la capacité de travail, l'expert aurait dû, à tout le moins, s'entretenir avec eux afin de livrer des conclusions motivées et convaincantes. A titre d'exemple, le trouble dépressif diagnostiqué par les médecins traitants est récurrent, de sorte qu'il est possible que l’expert ait examiné le recourant à un moment de rémission partielle. En outre, les médecins traitants ont affirmé que le recourant avait présenté un trouble dépressif à l'adolescence, soit avant toute consommation d'héroïne. Il s'agit d'un élément objectivement vérifiable, qui semble avoir été écarté par l'expert sans aucune explication. Au vu de tout ce qui précède, on ne saurait attribuer une valeur probante à son rapport d'expertise. Concernant les rapports des médecins traitants, la Cour de céans relève que, bien que ces derniers s'accordent sur la totale incapacité de travail actuelle et sur l'existence d'une trouble dépressif récurrent, ils divergent eux aussi sur de nombreux points. Ainsi, la Dresse A__________ qualifie le trouble dépressif récurrent de majeur et diagnostique un trouble de la personnalité borderline (F60.31). Elle indique que le recourant serait devenu dépendant à l'héroïne vers l'âge de 34-35 ans et ne précise pas l'origine de cette dépendance. Quant au Dr C__________, il qualifie le trouble dépressif récurrent de léger à moyen et diagnostique en sus un trouble de la personnalité anxieuse et immature (F60.8). Il indique que des symptômes dépressifs et un trouble de l'adaptation ou de la personnalité étaient antérieurs aux premières prises de substances toxiques, mais ne se prononce pas non plus expressément sur l'origine de la toxicomanie. Par conséquent, la Cour de céans ne saurait attribuer une pleine valeur probante aux rapports des médecins traitants du recourant.</w:t>
      </w:r>
    </w:p>
    <w:p>
      <w:r>
        <w:t>- 16/18-</w:t>
      </w:r>
    </w:p>
    <w:p>
      <w:r>
        <w:t>A/946/2012</w:t>
      </w:r>
    </w:p>
    <w:p>
      <w:r>
        <w:rPr>
          <w:b/>
        </w:rPr>
        <w:t>E. 12</w:t>
      </w:r>
    </w:p>
    <w:p>
      <w:r>
        <w:t>En conséquence, la Cour de céans considère que le dossier n'est pas en état d'être jugé et qu'il se justifie d'ordonner une expertise psychiatrique.</w:t>
      </w:r>
    </w:p>
    <w:p>
      <w:r>
        <w:t>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