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ATAS/452/2012 vom 2. April 2012</w:t>
      </w:r>
    </w:p>
    <w:p>
      <w:r>
        <w:t>GE Cour de justice, 2012-04-02, FR</w:t>
      </w:r>
    </w:p>
    <w:p>
      <w:r>
        <w:rPr>
          <w:b/>
        </w:rPr>
        <w:t xml:space="preserve">Quelle: </w:t>
      </w:r>
      <w:r>
        <w:t>https://mcp.opencaselaw.ch/entscheid/ge_gerichte_ATAS_452_2012</w:t>
      </w:r>
    </w:p>
    <w:p>
      <w:r>
        <w:t>FR: GE_GERICHTE ATAS/452/2012 du 2 avril 2012</w:t>
      </w:r>
    </w:p>
    <w:p>
      <w:r>
        <w:t>IT: GE_GERICHTE ATAS/452/2012 del 2 aprile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w:t>
      </w:r>
    </w:p>
    <w:p>
      <w:r>
        <w:t>A/3501/2011 - 4/7 -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Sa compétence pour juger du cas d’espèce est ainsi établie.</w:t>
      </w:r>
    </w:p>
    <w:p>
      <w:r>
        <w:rPr>
          <w:b/>
        </w:rPr>
        <w:t>E. 2</w:t>
      </w:r>
    </w:p>
    <w:p>
      <w:r>
        <w:t>Déposé dans le forme et le délai prescrits, le recours est recevable (art. 60 et 501 let. b LPGA).</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