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ATAS/451/2020 vom 10. Juni 2020</w:t>
      </w:r>
    </w:p>
    <w:p>
      <w:r>
        <w:t>GE Cour de justice, 2020-06-10, FR</w:t>
      </w:r>
    </w:p>
    <w:p>
      <w:r>
        <w:rPr>
          <w:b/>
        </w:rPr>
        <w:t xml:space="preserve">Quelle: </w:t>
      </w:r>
      <w:r>
        <w:t>https://mcp.opencaselaw.ch/entscheid/ge_gerichte_ATAS_451_2020</w:t>
      </w:r>
    </w:p>
    <w:p>
      <w:r>
        <w:t>FR: GE_GERICHTE ATAS/451/2020 du 10 juin 2020</w:t>
      </w:r>
    </w:p>
    <w:p>
      <w:r>
        <w:t>IT: GE_GERICHTE ATAS/451/2020 del 10 giugno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w:t>
      </w:r>
    </w:p>
    <w:p>
      <w:r>
        <w:t>A/2642/2019 - 20/47 -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56 LPGA ; art. 62 al. 1 de la de loi sur la procédure administrative du 12 septembre 1985 [LPA - E 5 10]). Interjeté dans la forme et le délai prévus par la loi, le recours du 8 juillet 2019 contre la décision sur opposition du 6 juin 2019 est recevable.</w:t>
      </w:r>
    </w:p>
    <w:p>
      <w:r>
        <w:rPr>
          <w:b/>
        </w:rPr>
        <w:t>E. 5</w:t>
      </w:r>
    </w:p>
    <w:p>
      <w:r>
        <w:t>Le litige porte sur le droit du recourant à une rente d’invalidité de la part de l’intimée, en particulier sur l’existence d’un lien de causalité entre ses troubles psychiques et les accidents assurés, sur le taux de sa capacité de travail résiduelle dans une activité adaptée, ainsi que sur les revenus déterminants pour le calcul du degré d’invalidité. Il porte en outre sur la quotité de l’indemnité pour atteinte à l’intégrité.</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afférant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w:t>
      </w:r>
    </w:p>
    <w:p>
      <w:r>
        <w:t>A/2642/2019 - 21/47 -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7</w:t>
      </w:r>
    </w:p>
    <w:p>
      <w:r>
        <w:t>août 2008 consid. 11.6.1 et la référence). Le critère relatif au degré et à la durée de l’incapacité de travail due aux lésions physiques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8C_766/2017 du 30 juillet 2018 consid. 6.3.3 et 8C_208/2016 du 9 mars 2017 consid. 4.1.2).</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A/2642/2019 - 26/47 -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w:t>
      </w:r>
    </w:p>
    <w:p>
      <w:r>
        <w:t>A/2642/2019 - 27/47 -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11</w:t>
      </w:r>
    </w:p>
    <w:p>
      <w:r>
        <w:t>En l’espèce, s’agissant des troubles psychiques, l’intimée a considéré, d’une part, que le lien de causalité adéquate avec les accidents assurés n’était pas donné, les critères développés par la jurisprudence n’étant pas réalisés, et d’autre part, que le lien de causalité naturelle n’était pas rempli, conformément à l’avis de son médecin psychiatre conseil. Le recourant conteste ces deux appréciations. Il fait valoir que plusieurs critères développés par la jurisprudence sont réalisés et sollicite la mise en œuvre d’une expertise psychiatrique.</w:t>
      </w:r>
    </w:p>
    <w:p>
      <w:r>
        <w:rPr>
          <w:b/>
        </w:rPr>
        <w:t>E. 12</w:t>
      </w:r>
    </w:p>
    <w:p>
      <w:r>
        <w:t>a. La chambre de céans constate que les deux sinistres doivent être rangés dans la catégorie des accidents de gravité moyenne, à la limite inférieure. En effet, l’accident de moto du 30 septembre 2013 s’est déroulé à très basse vitesse, presqu’à l’arrêt selon le questionnaire rempli par le recourant le 10 octobre 2013, et aucun autre véhicule n’a été impliqué. Quant à l’accident du 19 mai 2014, le recourant a trébuché sur la dernière marche d’un escalier et est tombé de sa propre hauteur sur l’épaule, sans se cogner la tête ou dévaler les escaliers. b. Le critère du caractère particulièrement impressionnant de l'accident ou des circonstances concomitantes particulièrement dramatiques n'est manifestement pas</w:t>
      </w:r>
    </w:p>
    <w:p>
      <w:r>
        <w:t>A/2642/2019 - 28/47 - réalisé, que ce soit pour le sinistre de septembre 2013 ou pour celui de mai 2014, eu égard aux déroulements de ces événements. En ce qui concerne la gravité ou la nature particulière des lésions physiques, une fracture de la clavicule et une déchirure de la coiffe des rotateurs ne sont pas propres, selon l'expérience, à entraîner des troubles psychiques. Aucune erreur dans le traitement médical entraînant une aggravation notable des séquelles de l’accident n’est à déplorer. Quant à la durée du traitement médical, il est rappelé qu’il faut uniquement prendre en compte le traitement thérapeutique nécessaire et que l'aspect temporel n'est pas seul décisif. Dans le cas présent, le premier événement accidentel a justifié une ostéosynthèse le 3 octobre 2013, dont les suites opératoires ont été simples. Le recourant a ainsi pu reprendre son activité professionnelle, d’abord à 25% le 21 octobre 2013, puis à 50% le 5 mai 2014, avec une reprise complète prévue pour le 1er juin 2014, empêchée par la survenance du deuxième accident. On ne saurait donc retenir une durée anormalement longue du traitement médical en lien avec le premier sinistre. Suite à la chute du 19 mai 2014, le recourant a dû subir une acromioplastie le 23 juin 2014, deux lavages articulaires et une nouvelle suture les 8 et 11 juillet 2014, et deux réparations de la coiffe des rotateurs les 2 mars 2015 et 18 octobre 2017 en raison d’une rupture itérative. Sous l'angle de son intensité, le traitement a principalement consisté en ces cinq opérations, réalisées dans un intervalle de plus de trois ans et accompagnées de brèves périodes d’hospitalisation. Pour le reste, le traitement a été purement conservateur, avec la prise d’antalgiques en cas de douleurs trop importantes et le suivi de séances de physiothérapie ou des exercices à pratiquer à domicile. Sur la durée, l'intensité n'a donc pas été telle que l'on puisse parler d'un traitement anormalement long. En dépit de l’arthrite septique développée dans les suites de l’acromioplastie du 23 juin 2014, des complications importantes ne sauraient être retenues car le recourant a pu quitter l’hôpital trois jours après le dernier lavage articulaire et la suture, au vu des bonnes évolutions clinique et biologique (cf. lettre de sortie des HUG du 18 juillet 2014). Aucune autre infection n’a été signalée postérieurement. Des difficultés particulières au cours de la guérison ne sont pas non plus établies, mêmes si le recourant a dû se soumettre à de nouvelles interventions chirurgicales huit mois après la suture de juillet 2014 et plus de deux ans après la réparation de la coiffe de mars 2015, et que la fonction de l'épaule n'a pas pu être rétablie. On se trouve plutôt en présence de l'échec d'un traitement, comme le suggèrent les rapports du Dr E______, qui a mentionné une « non guérison » du tendon (cf. rapport du 19 février 2015), une lésion persistante (cf. rapport du 14 mars 2016) ou encore une réparation satisfaisante mais un tendon de mauvaise qualité (cf. rapport du 6 juin 2017), une évolution favorable (cf. rapport du 5 mars 2018) et une insuffisance tendineuse en raison d’un tendon très fin entre la partie postérieure du sus-épineux et la partie antérieure de l’infra-épineux (cf. rapport du 8 mai 2018).</w:t>
      </w:r>
    </w:p>
    <w:p>
      <w:r>
        <w:t>A/2642/2019 - 29/47 - Le critère des difficultés apparues au cours de la guérison et des complications importantes n’est donc pas réalisé non plus. En revanche, il y a lieu de tenir compte des douleurs physiques persistantes dont souffre le recourant. Enfin, la question de savoir si le critère relatif au degré et à la durée de l’incapacité de travail due aux lésions physiques est réalisé peut demeurer ouverte. En effet, même si tel était le cas, seuls deux critères seraient remplis en l'espèce, ce qui ne suffirait de toute façon pas pour reconnaître un lien de causalité adéquate entre les troubles psychiques du recourant et les accidents de 2013 et 2014, d'autant plus que ces deux critères ne se sont pas manifestés d'une manière particulièrement marquante.</w:t>
      </w:r>
    </w:p>
    <w:p>
      <w:r>
        <w:rPr>
          <w:b/>
        </w:rPr>
        <w:t>E. 13</w:t>
      </w:r>
    </w:p>
    <w:p>
      <w:r>
        <w:t>Il s'ensuit que l’intimée était fondée à nier le droit du recourant à des prestations en raison des troubles psychiques et qu’il n’est pas nécessaire de se prononcer sur la question du lien de causalité naturelle. Partant, une instruction médicale sur le plan psychique n’est pas pertinente.</w:t>
      </w:r>
    </w:p>
    <w:p>
      <w:r>
        <w:rPr>
          <w:b/>
        </w:rPr>
        <w:t>E. 14</w:t>
      </w:r>
    </w:p>
    <w:p>
      <w:r>
        <w:t>Au niveau somatique, l'intimée a retenu, sur la base des avis de ses médecins d’arrondissement, en particulier les rapports du Dr H______ des 11 mai et 4 décembre 2018, que les troubles présentés par le recourant au niveau de son épaule droite étaient compatibles avec l'exercice d’une activité adaptée, à plein temps et sans diminution de rendement. Le recourant s’oppose à l’exigibilité retenue et s’en réfère à l’appréciation de sa capacité de travail par les Dresses K______ et L______.</w:t>
      </w:r>
    </w:p>
    <w:p>
      <w:r>
        <w:rPr>
          <w:b/>
        </w:rPr>
        <w:t>E. 15</w:t>
      </w:r>
    </w:p>
    <w:p>
      <w:r>
        <w:t>À titre préalable, la chambre de céans relève que le Dr H______, spécialiste FMH en chirurgie orthopédique et traumatologie de l’appareil locomoteur, est manifestement compétent pour se prononcer sur les troubles somatiques présentés par le recourant au niveau de son membre supérieur. Il en va de même des Dresses K______ et L______ rhumatologues FMH.</w:t>
      </w:r>
    </w:p>
    <w:p>
      <w:r>
        <w:rPr>
          <w:b/>
        </w:rPr>
        <w:t>E. 16</w:t>
      </w:r>
    </w:p>
    <w:p>
      <w:r>
        <w:t>a. S’agissant des atteintes à la santé, le Dr H______ a diagnostiqué une épaule droite multi-opérée avec des séquelles, en particulier de sepsis post-chirurgie de la coiffe des rotateurs et en partie du sus-épineux droit, des sutures compétentes et une lésion des tendons sus-épineux et sous-épineux (cf. rapports des 11 mai et 4 décembre 2018). Ces troubles sont conformes aux pièces du dossier, ce que le recourant ne conteste au demeurant pas. b. La Dresse K______ a posé les diagnostics d’omalgie droite chronique avec une rupture partielle du tendon du sus-épineux opérée en juin 2014, une arthrite septique de l’épaule en juillet 2014 et deux reprises pour suture de coiffe en mars 2015 et octobre 2017, de capsulite rétractile et de dyskinésie de l’omoplate</w:t>
      </w:r>
    </w:p>
    <w:p>
      <w:r>
        <w:t>A/2642/2019 - 30/47 - droite (cf. rapports des 21 février et 22 mai 2019). Elle a également relevé des signes de tendinopathie status post-opératoire (cf. rapport du 19 novembre 2018). Ces diagnostics correspondent également aux interventions chirurgicales subies, aux lésions mises en évidence et aux diverses constatations médicales. c. La Dresse L______ a fait état de douleurs chroniques à l’épaule droite, imposant l’utilisation de dérivés morphiniques, et d’une dyskinésie à l’origine des douleurs intenses et handicapantes (cf. rapport du 16 mai 2019). Si cette appréciation n’est pas contestable en tant que telle, elle apparait toutefois incomplète, en l’absence de toute mention des autres lésions établies, dont les atteintes au niveau des tendons de la coiffe des rotateurs. C’est le lieu de relever que le rapport de cette rhumatologue ne contient qu’une brève et succincte anamnèse, sans référence aucune aux constatations radiologiques ou aux rapports rédigés par les autres spécialistes déjà consultés par le patient. Il est donc permis de douter que les conclusions de cette rhumatologue résultent de l’étude de l’ensemble du dossier du recourant. d. La chambre de céans précisera à toutes fins utiles que la capsulite rétractile de l’épaule consiste en une limitation globale de la mobilité huméro-scapulaire (https://www.revmed.ch/RMS/2017/RMS-N-577/La-capsulite-retractile-de-l- epaule-mise-au-point-en-2017) et que la scapula alata est une sous-entité spécifique des dyskinésies scapulaires (https://www.em-consulte.com/en/article/1020848). Ces deux pathologies, citées par les Dresses L______ et K______, ont donc bien été prises en considération par le Dr H______, comme cela ressort de ses examens cliniques et des limitations fonctionnelles retenues. Il est donc sans incidence qu’il ne les ait pas expressément mentionnées à titre de diagnostics. Enfin, il sied de rappeler que les deux médecins-conseils de l’intimée ont considéré que la neuropathie focale sensitivomotrice purement démyélinisante au niveau du tunnel du nerf ulnaire au niveau du carpe, mise en évidence lors du séjour à la CRR, n’était pas en relation de causalité naturelle avec les sinistres (cf. rapports du Dr G______ du 6 juillet 2016 et du Dr H______ du 17 septembre 2019). Le recourant ne soutient pas que cette atteinte résulterait de l’accident de 2013 ou de celui de 2014, et rien ne permet de considérer que tel serait le cas, au vu des pièces produites dans le cadre de la présente procédure.</w:t>
      </w:r>
    </w:p>
    <w:p>
      <w:r>
        <w:rPr>
          <w:b/>
        </w:rPr>
        <w:t>E. 17</w:t>
      </w:r>
    </w:p>
    <w:p>
      <w:r>
        <w:t>a. En ce qui concerne les limitations fonctionnelles, le médecin d’arrondissement a observé, à l’examen du 9 mai 2018, que l’antépulsion active de l’épaule droite était de 100° et que l’abduction active dépassait difficilement 80°. La rotation externe était à 20°. En rotation interne, l’assuré touchait L5 puis était en difficulté. Tous les tests dynamiques étaient douloureux. Il n’y avait aucune limitation de la force ou des fonctions de la main et des coudes (cf. rapport du 11 mai 2018).</w:t>
      </w:r>
    </w:p>
    <w:p>
      <w:r>
        <w:t>A/2642/2019 - 31/47 - Lors de la consultation du 28 novembre 2018, le Dr H______ a noté que la force au Jamar était bonne, avec 50 kg à droite et 61 kg à gauche. La mobilité était évaluée avec une élévation antérieure et latérale à 90°. La rotation externe était à 30° « G » et 40° « D », et la rotation interne à distance de L5 10 cm à droite. Les tests dynamiques étaient tous légèrement douloureux avec une diminution de la résistance à la pression, sans déficit au niveau musculaire. Les douleurs étaient subjectivement les mêmes que précédemment et le recourant déclarait ne pas porter plus de 5 kg à droite. Il existait une amyotrophie sur la portion supérieure du grand dorsal à gauche, mais les mensurations des deux bras étaient identiques (cf. rapport du 4 décembre 2018). La comparaison de ces examens permet de retenir une très légère amélioration des amplitudes, notamment en abduction et en rotation externe, avec cependant une diminution de 10° en antépulsion active. On notera également que la seconde évaluation du Dr H______ correspond en tout point aux observations qui figurent dans le rapport d’évaluation des capacités fonctionnelles de la CRR du 30 mai 2016 en ce qui concerne les mobilités actives en antépulsion (90°), en abduction (90°) et en rotation externe (30°). En revanche, les valeurs contenues dans le rapport de réadaptation de l’appareil locomoteur, non daté mais consignant également les tests « à la sortie » de la clinique, de même que les constatations du Dr G______, divergent de celles du Dr H______, avec en particulier des mobilités actives de 125° pour l’antépulsion et 110° pour l’abduction (cf. rapport de la CRR), respectivement de 130° et 130°, (cf. rapport du Dr G______ du 6 juillet 2016). On retrouve en outre de grandes divergences à l’examen de la rotation interne (D10 selon le rapport de la CRR du 30 mai 2016, L3 selon le rapport non daté de la CRR, C7 selon le Dr G______ et L5 selon le Dr H______). Ces variations peuvent s’expliquer par un niveau de cohérence moyen lors des évaluations au vu des nombreuses autolimitations, comme souligné dans le rapport de la CRR du 17 juin 2016. b. Selon les observations de la Dresse K______, la rotation interne était possible jusqu’à la fesse (cf. rapports des 19 novembre 2018 et 22 mai 2019), voire jusqu’à L5 (cf. rapport du 21 février 2019), l’abduction active était mesurée à 90° (cf. rapports des 19 novembre 2018, 21 février et 22 mai 2019), l’antépulsion active à 90° (cf. rapport du 21 février 2019) et la rotation externe active à 30° (cf. rapport du 21 février 2019). La force et les réflexes étaient symétriques et conservés aux membres supérieurs, et le recourant présentait des douleurs constantes à l’épaule, cotées entre 2-3/10 au repos et 5-7/10 lors des mouvements (cf. rapport du</w:t>
      </w:r>
    </w:p>
    <w:p>
      <w:r>
        <w:rPr>
          <w:b/>
        </w:rPr>
        <w:t>E. 19</w:t>
      </w:r>
    </w:p>
    <w:p>
      <w:r>
        <w:t>Eu égard à tout ce qui précède, la chambre de céans fera donc siennes les conclusions du Dr H______ et tiendra pour établi, au degré de la vraisemblance prépondérante requis, que le recourant dispose d’une entière capacité de travail dans une activité adaptée, sans diminution de rendement. S’agissant des limitations fonctionnelles, elle retiendra, que le recourant ne peut pas porter des charges de plus de 5 kg et travailler au-dessus du plan des épaules, conformément à l’estimation du Dr H______. Elle considérera également comme contre-indiquée toute utilisation répétitive du membre supérieur droit, même en- dessous de l’horizontale, conformément aux appréciations des médecins de la CRR et de la Dresse K______. Les mesures d’instruction complémentaire sollicitées par le recourant au niveau somatique ne sont donc pas justifiées non plus.</w:t>
      </w:r>
    </w:p>
    <w:p>
      <w:r>
        <w:rPr>
          <w:b/>
        </w:rPr>
        <w:t>E. 20</w:t>
      </w:r>
    </w:p>
    <w:p>
      <w:r>
        <w:t>Il convient à présent d’examiner le degré d’invalidité du recourant.</w:t>
      </w:r>
    </w:p>
    <w:p>
      <w:r>
        <w:rPr>
          <w:b/>
        </w:rPr>
        <w:t>E. 21</w:t>
      </w:r>
    </w:p>
    <w:p>
      <w:r>
        <w:t>a. Selon l’art. 18 al. 1 LAA, si l’assuré est invalide (art. 8 LPGA1) à 10% au moins par suite d’un accident, il a droit à une rente d’invalidité, pour autant que l’accident soit survenu avant l’âge ordinaire de la retraite.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b. L'art. 8 LPGA précise qu'est réputée invalidité l'incapacité de gain totale ou partielle qui est présumée permanente ou de longue durée. À teneur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22</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A/2642/2019 - 35/47 - b.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 ATF 128 V 174).</w:t>
      </w:r>
    </w:p>
    <w:p>
      <w:r>
        <w:rPr>
          <w:b/>
        </w:rPr>
        <w:t>E. 23</w:t>
      </w:r>
    </w:p>
    <w:p>
      <w:r>
        <w:t>a.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135 V 297 consid. 5.2 ; ATF 129 V 472 consid. 4.2.1). Dans ce cas, il y a lieu de se fonder sur les données les plus récentes, soit celles qui étaient accessibles au moment où la décision litigieuse a été rendue (ATF 143 V 295 consid. 4 ; arrêt du Tribunal fédéral 8C_655/2016 du 4 août 2017 consid. 6.3 et la référence). b. Depuis la dixième édition de l'enquête suisse sur la structure des salaires (ESS 2012), les emplois sont classés par l'Office fédéral de la statistique (ci-après : l’OFS)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(arrêts du Tribunal fédéral 8C_46/2018 du 11 janvier 2019 consid. 4.4 et 9C_901/2017 du 28 mai 2018 consid. 3.3).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w:t>
      </w:r>
    </w:p>
    <w:p>
      <w:r>
        <w:t>A/2642/2019 - 36/47 -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L'accent est donc mis sur le type de tâches que l'assuré est susceptible d'assumer en fonction de ses qualifications mais pas sur les qualifications en elles-mêmes (arrêts du Tribunal fédéral 8C_46/2018 du 11 janvier 2019 consid. 4.4 et 9C_901/2017 du</w:t>
      </w:r>
    </w:p>
    <w:p>
      <w:r>
        <w:rPr>
          <w:b/>
        </w:rPr>
        <w:t>E. 28</w:t>
      </w:r>
    </w:p>
    <w:p>
      <w:r>
        <w:t>a. En ce qui concerne l’abattement, l’intimée a appliqué un taux de 5% au motif que le recourant n’était pas du tout limité au niveau de sa main droite, mais plutôt au niveau de son épaule et qu’il ne pouvait pas lever des charges de plus de 5 kg. Selon le recourant, ses limitations fonctionnelles devraient au minimum justifier un abattement de 15% du salaire statistique, compte tenu du fait que seule une activité légère est possible.</w:t>
      </w:r>
    </w:p>
    <w:p>
      <w:r>
        <w:t>A/2642/2019 - 43/47 - b. Dans le cas présent, le seul facteur pertinent pour la déduction est incontestablement la limitation due aux troubles somatiques présentés par le recourant. Aucun autre critère de réduction ne saurait entrer en ligne de compte, ce que l’intéressé ne soutient au demeurant pas. Les limitations fonctionnelles concernent exclusivement le membre supérieur droit, singulièrement le port charges de plus de 5 kg, le travail au-dessus du plan des épaules et l’utilisation du membre supérieur droit de façon répétitive. En revanche, aucune restriction en lien avec les accidents n’a été retenue au niveau de la main droite. La chambre de céans ne relève aucun motif pertinent lui permettant de substituer sa propre estimation à celle de l’intimée, ce d’autant moins que le Tribunal fédéral a confirmé un abattement de 5% dans des cas comparables. Compte tenu de son obligation de retenue, elle ne s’écartera donc pas de l’appréciation de l’intimée, qui dispose d’un large pouvoir pour déterminer l’étendue de l’abattement, c. Le revenu d’invalide est donc de CHF 68'043.65 (CHF 71'624.90 – 5%).</w:t>
      </w:r>
    </w:p>
    <w:p>
      <w:r>
        <w:rPr>
          <w:b/>
        </w:rPr>
        <w:t>E. 29</w:t>
      </w:r>
    </w:p>
    <w:p>
      <w:r>
        <w:t>Eu égard à tout ce qui précède, le calcul du degré d’invalidité effectué par l’intimée peut être confirmé. Il en découle que le recourant n’a effectivement pas le droit à une rente.</w:t>
      </w:r>
    </w:p>
    <w:p>
      <w:r>
        <w:rPr>
          <w:b/>
        </w:rPr>
        <w:t>E. 30</w:t>
      </w:r>
    </w:p>
    <w:p>
      <w:r>
        <w:t>Enfin, reste à examiner le taux de l’indemnité pour atteinte à l’intégrité.</w:t>
      </w:r>
    </w:p>
    <w:p>
      <w:r>
        <w:rPr>
          <w:b/>
        </w:rPr>
        <w:t>E. 31</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Le Conseil fédéral édicte des prescriptions détaillées sur le calcul de l'indemnité (al. 2).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w:t>
      </w:r>
    </w:p>
    <w:p>
      <w:r>
        <w:t>A/2642/2019 - 44/47 - L’annexe 3 à l'OLAA comporte un barème – reconnu conforme à la loi et non exhaustif (ATF 113 V 218 consid. 2a ; RAMA 1988 p. 236) – des lésions fréquentes et caractéristiques, évaluées en pourcent (ATF 124 V 209 consid. 4bb). L'indemnité allouée pour les atteintes à l'intégrité énumérées à cette annexe est fixée, en règle générale, en pourcent du montant maximum du gain assuré (ch. 1 al. 1). Pour les atteintes à l'intégrité spéciales ou qui ne figurent pas dans la liste, le barème est appliqué par analogie, en fonction de la gravité de l'atteinte (ch. 1 al. 2).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Selon le Tableau 1 « Atteinte à l'intégrité résultant de troubles fonctionnels des membres supérieurs » de la SUVA, une épaule bloquée en adduction donne droit à une indemnité de 30%, une épaule mobile jusqu'à 30° au-dessus de l'horizontale à 10% et mobile jusqu'à l'horizontale à 15%. En cas de périarthrite scapulo-humérale, le taux est de 0% si l'atteinte est légère, de 10% si elle est moyenne et de 25% si elle est grave.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 ATF 113 V 218 consid. 4b et les références; voir aussi</w:t>
      </w:r>
    </w:p>
    <w:p>
      <w:r>
        <w:t>A/2642/2019 - 45/47 - ATF 125 II 169 consid. 2d). Cette évaluation incombe donc avant tout aux médecins, qui doivent d'une part constater objectivement quelles limitations subit l'assuré et d'autre part estimer l'atteinte à l'intégrité en résultant (arrêt du Tribunal fédéral 8C_703/2008 du 25 septembre 2009 consid. 5.1). c. Le Tribunal fédéral a notamment confirmé le taux de 15% retenu pour un assuré qui présentait, suite à une rupture de la coiffe des rotateurs, une mobilité restreinte de l'épaule jusqu'à l'horizontale (arrêt du Tribunal fédéral des assurances U 192/02 du 23 juin 2003). Dans une autre affaire concernant un assuré, victime d'un accident ayant justifié une réinsertion d'une rupture complète du sus-épineux et du sous-épineux, une acromioplastie et une tenodèse du long chef du biceps de l'épaule gauche, qui présentait des douleurs à la palpation et à la mobilisation, ainsi qu'une mobilité limitée (abduction active jusqu'à l'horizontale, flexion et extension un peu au de- dessus l'horizontale, rotation externe avec le bras accolé au corps à 30°, rotation interne jusqu'à L4, forte diminution de la force en abduction à l'horizontale, diminution de la mobilité passive), notre Haute cour a jugé que le taux de 15% retenu correspondait bien au handicap de l'intéressé (arrêt du Tribunal fédéral 8C_472/2007 du 9 juin 2008). Dans le cas d'une assurée ayant également bénéficié d'une acromioplastie, d'une réparation étendue de la coiffe des rotateurs et d'une ténodèse du long chef du biceps, le Tribunal fédéral a considéré qu'il n'y avait aucune raison de s'écarter du taux de 5% pour la lésion qui avait été assimilée à une périarthrite scapulo- humérale légère à moyenne, étant rappelé que l'état douloureux et la limitation fonctionnelle avaient été pris en compte par l'expert, qui avait notamment retenu une mobilité passive complète (arrêt du Tribunal fédéral 8C_862/2014 du 2 avril 2015). d. Au niveau cantonal, la chambre de céans a par exemple confirmé, s'agissant d'un assuré qui présentait une limitation de la mobilité à l'horizontale en abduction et antépulsion ainsi qu'une réduction des rotations, le taux de l'indemnité pour atteinte à l'intégrité à 15%. Selon le médecin-conseil, la périarthrite scapulo-humérale était moyenne à grave avec une limitation de la mobilité jusqu'à l'horizontale et un examen radiologique avait révélé un début d'omarthrose avec une ostéophytose de la glène (ATAS/331/2006 du 4 avril 2006).</w:t>
      </w:r>
    </w:p>
    <w:p>
      <w:r>
        <w:rPr>
          <w:b/>
        </w:rPr>
        <w:t>E. 32</w:t>
      </w:r>
    </w:p>
    <w:p>
      <w:r>
        <w:t>a. En l’espèce, l’intimée a fixé le droit du recourant à une indemnité pour atteinte à l’intégrité de 15%, sur la base de l’avis du Dr H______ du 4 décembre 2018. Le recourant conclut à une indemnité de 30%. b. Il ressort des pièces produites que le recourant présente une mobilité restreinte de l’épaule droite jusqu'à l'horizontale en particulier (antépulsion limitée à 90°, abduction à 90°, rotation interne à L5/fesse et rotation externe à 30°).</w:t>
      </w:r>
    </w:p>
    <w:p>
      <w:r>
        <w:t>A/2642/2019 - 46/47 - On ne voit pas de motif sérieux de s'écarter de l'estimation du médecin d'arrondissement qui est conforme à la jurisprudence rendue la matière. En particulier, rien ne justifie de retenir un taux correspondant à une épaule moins mobile ou à une périarthrite scapulo-humérale grave, eu égard aux atteintes et restrictions rapportées dans les différents documents. Puisque le taux de l'atteinte à l'intégrité est déterminé uniquement en fonction des constatations médicales et que le recourant ne produit aucun rapport médical rendant plausible une mauvaise appréciation du Dr H______, le taux de l'indemnité pour atteinte à l'intégrité de 15% peut être confirmé.</w:t>
      </w:r>
    </w:p>
    <w:p>
      <w:r>
        <w:rPr>
          <w:b/>
        </w:rPr>
        <w:t>E. 33</w:t>
      </w:r>
    </w:p>
    <w:p>
      <w:r>
        <w:t>Au vu de ce qui précède, le recours, en tout point mal fondé, est rejeté. Pour le surplus, la procédure est gratuite (art. 61 let. a LPGA).</w:t>
      </w:r>
    </w:p>
    <w:p>
      <w:r>
        <w:t>A/2642/2019 - 47/47 -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