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ATAS/451/2019 vom 16. Mai 2019</w:t>
      </w:r>
    </w:p>
    <w:p>
      <w:r>
        <w:t>GE Cour de justice, 2019-05-16, FR</w:t>
      </w:r>
    </w:p>
    <w:p>
      <w:r>
        <w:rPr>
          <w:b/>
        </w:rPr>
        <w:t xml:space="preserve">Quelle: </w:t>
      </w:r>
      <w:r>
        <w:t>https://mcp.opencaselaw.ch/entscheid/ge_gerichte_ATAS_451_2019</w:t>
      </w:r>
    </w:p>
    <w:p>
      <w:r>
        <w:t>FR: GE_GERICHTE ATAS/451/2019 du 16 mai 2019</w:t>
      </w:r>
    </w:p>
    <w:p>
      <w:r>
        <w:t>IT: GE_GERICHTE ATAS/451/2019 del 16 maggio 2019</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Le 1er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w:t>
      </w:r>
    </w:p>
    <w:p>
      <w:r>
        <w:t>_____________________________________________________________________________________</w:t>
      </w:r>
    </w:p>
    <w:p>
      <w:r>
        <w:t>A/2179/2018 - 6/13 - fédéral 8C_662/2016 du 23 mai 2017 consid. 2.2). Les dispositions légales seront citées ci-après dans leur teneur en vigueur jusqu'au 31 décembre 2016.</w:t>
      </w:r>
    </w:p>
    <w:p>
      <w:r>
        <w:rPr>
          <w:b/>
        </w:rPr>
        <w:t>E. 3</w:t>
      </w:r>
    </w:p>
    <w:p>
      <w:r>
        <w:t>Interjeté dans la forme et le délai prévus par la loi, le recours est recevable (art. 56ss LPGA).</w:t>
      </w:r>
    </w:p>
    <w:p>
      <w:r>
        <w:rPr>
          <w:b/>
        </w:rPr>
        <w:t>E. 4</w:t>
      </w:r>
    </w:p>
    <w:p>
      <w:r>
        <w:t>La question litigieuse est de savoir si les troubles du genou gauche présentés par la recourante à compter du 3 novembre 2017 sont en relation de causalité avec l’accident du 27 octobre 2016.</w:t>
      </w:r>
    </w:p>
    <w:p>
      <w:r>
        <w:rPr>
          <w:b/>
        </w:rPr>
        <w:t>E. 5</w:t>
      </w:r>
    </w:p>
    <w:p>
      <w:r>
        <w:t>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b. La responsabilité de l'assureur-accident s'étend, en principe, à toutes les conséquences dommageables qui se trouvent dans un rapport de causalité naturelle (ATF 119 V 337 consid. 1; ATF 118 V 289 consid. 1b et les références) et adéquate avec l'événement assuré (ATF 125 V 461 consid. 5a et les références).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examinent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c.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«post hoc, ergo propter hoc»; ATF 119 V 335 consid. 2b/bb; RAMA 1999 n° U 341 p. 408, consid. 3b).</w:t>
      </w:r>
    </w:p>
    <w:p>
      <w:r>
        <w:t>_____________________________________________________________________________________</w:t>
      </w:r>
    </w:p>
    <w:p>
      <w:r>
        <w:t>A/2179/2018 - 7/13 -</w:t>
      </w:r>
    </w:p>
    <w:p>
      <w:r>
        <w:rPr>
          <w:b/>
        </w:rPr>
        <w:t>E. 6</w:t>
      </w:r>
    </w:p>
    <w:p>
      <w:r>
        <w:t>a. Aux termes de l'art. 6 al. 2 LAA, le Conseil fédéral peut inclure dans l'assurance des lésions corporelles qui sont semblables aux conséquences d'un accident. En vertu de cette délégation de compétence, le Conseil fédéral a édicté l'art. 9 al. 2 OLAA qui prévoit que certaines lésions corporelles sont assimilées à un accident, même si elles ne sont pas causées par un facteur extérieur de caractère extraordinaire, pour autant qu'elles ne soient pas manifestement imputables à une maladie ou à des phénomènes dégénératifs: les fractures, les déboîtements d'articulations, les déchirures du ménisque, les déchirures et les élongations de muscles, les déchirures de tendons, les lésions des ligaments et des tympans. b.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3.1; ATF 129 V 466; ATF 123 V 43 consid. 2b). Pour admettre l'existence d'un lien de causalité naturelle, il suffit que l'événement assuré soit en partie à l'origine de l'atteinte à la santé. Un état dégénératif ou morbide antérieur n'exclut pas l'existence d'une lésion corporelle assimilée à un accident, lorsque celle-ci est causée ou aggravée par un événement accidentel (voir ATF 123 V 43 consid. 2b; ATF 116 V 145 consid. 6c; ATF 114 V 301 consid. 3c). Les lésions seront assimilées à un accident aussi longtemps que leur origine maladive ou dégénérative, à l'exclusion d'une origine accidentelle, n'est pas clairement établie. On ne se fondera donc pas simplement sur le degré de vraisemblance prépondérante pour admettre l'évolution d'une telle atteinte vers un statu quo sine. Sinon, on se trouverait à nouveau confronté, immédiatement après avoir admis l'existence d'une lésion assimilée à un accident, à la difficulté de distinguer entre l'origine accidentelle et maladive de cette atteinte (arrêts du Tribunal fédéral 8C_347/2013 du 18 février 2014 consid. 3.2; 8C_698/2007 du 27 octobre 2008 consid. 4.2; 8C_551/2007 du 8 août 2008 consid. 4.1.2; 8C_357/2007 du 31 janvier 2008 consid. 2). c. Ces règles sont également applicables lorsqu'une des lésions mentionnées à l'art. 9 al. 2 OLAA est survenue lors d'un événement répondant à la définition de l'accident au sens de l'art. 6 al. 1 LAA (arrêts du Tribunal fédéral 8C_347/2013 du 18 février 2013 consid. 3.2; 8C_698/2007 du 27 octobre 2008 consid. 4.2; 8C_357/2007 du 31 janvier 2008 consid. 3.2).</w:t>
      </w:r>
    </w:p>
    <w:p>
      <w:r>
        <w:rPr>
          <w:b/>
        </w:rPr>
        <w:t>E. 7</w:t>
      </w:r>
    </w:p>
    <w:p>
      <w:r>
        <w:t>a. La plupart des éventualités assurées (par exemple la maladie, l'accident, l'incapacité de travail, l'invalidité, l'atteinte à l'intégrité physique ou mentale) supposent l'instruction de faits d'ordre médical (ATF 122 V 157 consid. 1b). Pour</w:t>
      </w:r>
    </w:p>
    <w:p>
      <w:r>
        <w:t>_____________________________________________________________________________________</w:t>
      </w:r>
    </w:p>
    <w:p>
      <w:r>
        <w:t>A/2179/2018 - 8/13 -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(ATF 125 V 351 consid. 3b/ee).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Quant aux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w:t>
      </w:r>
    </w:p>
    <w:p>
      <w:r>
        <w:t>_____________________________________________________________________________________</w:t>
      </w:r>
    </w:p>
    <w:p>
      <w:r>
        <w:t>A/2179/2018 - 9/13 -</w:t>
      </w:r>
    </w:p>
    <w:p>
      <w:r>
        <w:rPr>
          <w:b/>
        </w:rPr>
        <w:t>E. 8</w:t>
      </w:r>
    </w:p>
    <w:p>
      <w:r>
        <w:t>a. Dans le domaine des assurances sociales notamment, la procédure est régie par le principe inquisitoire, selon lequel il appartient au juge d'établir d'office l'ensemble des faits déterminants pour la solution du litige et d'administrer, le cas échéant, les preuves nécessaires (cf. art. 43 al. 1 et 61 let. c LPGA).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(ATF 138 V 86 consid. 5.2.3; ATF 125 V 193 consid. 2).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(ATF 124 V 372 consid. 3; RAMA 1999 n° U 344 p. 418 consid. 3). b.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U.359/04 du 20 décembre 2005 consid. 2, U.389/04 du 27 octobre 2005 consid. 4.1 et U.222/04 30 novembre 2004 consid. 1.3).</w:t>
      </w:r>
    </w:p>
    <w:p>
      <w:r>
        <w:rPr>
          <w:b/>
        </w:rPr>
        <w:t>E. 9</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(arrêt du Tribunal fédéral des assurances U.58/01 du 21 novembre 2001 consid. 5a). Dans un arrêt de principe, le Tribunal fédéral a cependant modifié sa jurisprudence en ce sens que les instances cantonales de recours sont en principe tenues de diligenter une expertise judiciaire si les expertises médicales ordonnées</w:t>
      </w:r>
    </w:p>
    <w:p>
      <w:r>
        <w:t>_____________________________________________________________________________________</w:t>
      </w:r>
    </w:p>
    <w:p>
      <w:r>
        <w:t>A/2179/2018 - 10/13 - par l’administration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w:t>
      </w:r>
    </w:p>
    <w:p>
      <w:r>
        <w:rPr>
          <w:b/>
        </w:rPr>
        <w:t>E. 10</w:t>
      </w:r>
    </w:p>
    <w:p>
      <w:r>
        <w:t>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11</w:t>
      </w:r>
    </w:p>
    <w:p>
      <w:r>
        <w:t>En l’occurrence, il n'est pas contesté que la recourante a présenté des troubles au genou gauche dont l'existence est attestée par l'ensemble des pièces médicales se trouvant au dossier. En revanche, est litigieuse la question de l'existence d'un lien de causalité naturelle entre l'événement accidentel survenu le 27 octobre 2016 et les troubles encore présents et ayant nécessité un traitement à compter du 3 novembre 2017. L'intimée, se fondant sur les conclusions du Dr F______, soutient que les atteintes au genou gauche ne sont pas en lien de causalité avec l'accident survenu le 27 octobre 2016, ce que la recourante conteste en se fondant sur l’appréciation du Dr G______. De l’avis du Dr G______, les lésions du genou gauche, en particulier la rupture du LCA, ont été causées par l’accident survenu le 27 octobre 2016 (rapport du 5 juin 2018). Le médecin argue que l’IRM effectuée le 14 novembre 2016 à Bali met clairement en évidence une rupture du LCA aiguë avec un épanchement intra- articulaire important, des moignons du ligament croisé antérieur encore bien visibles, un hématome dans les tissus mous au niveau du gastrocnémien, surtout en externe, et des contusions osseuses, une part du compartiment fémoro-tibial interne parlant en faveur d’une « lésion ramp » ainsi qu’un signe indirect hautement suggestif pour une rupture du LCA aiguë au niveau du plateau tibial postéro- externe (événement pivot-shift). Il ajoute qu’il n’y a aucun signe d’instabilité chronique à l’IRM. Les Drs C______ et E______ sont également d’avis que la rupture du LCA est due à l’accident survenu le 27 octobre 2016 (rapports des 8 et 9 janvier 2018). Pour sa part, le Dr F______ a estimé dans un premier temps que le lien de causalité naturelle entre l’accident et la rupture du LCA, le collatéral médial stade II et la lésion du ménisque interne ne pouvait être qualifié que de possible. Puis, sur la base</w:t>
      </w:r>
    </w:p>
    <w:p>
      <w:r>
        <w:t>_____________________________________________________________________________________</w:t>
      </w:r>
    </w:p>
    <w:p>
      <w:r>
        <w:t>A/2179/2018 - 11/13 - de l’IRM effectuée le 14 novembre 2016 à l’hôpital Siloam et du rapport établi par un médecin de cet établissement, il est parvenu à la conclusion que la rupture du LCA était clairement une lésion ancienne, antérieure à l’événement du 27 octobre 2016. Selon le Dr F______, il existe des signes clairs d’une ancienne rupture du LCA, qu’il décrit comme pratiquement plus visualisable et pratiquement inexistant, ce qui correspond à une instabilité chronique (rapports des 29 janvier 2018). A la lecture de l’ensemble des pièces versées au dossier, la Cour de céans est d’avis que les rapports du Dr F______ ne permettent pas d’exclure l’origine accidentelle des troubles du genou gauche encore présents et ayant entraîné la nécessité d’un traitement à compter du 3 novembre 2017. En effet, selon la jurisprudence rappelée supra, une lésion du ligament et une déchirure du ménisque (atteintes qui figurent à l’art. 9 al. 2 OLAA) sont assimilées à un accident, même si elles ont une origine maladive ou dégénérative, pour autant qu’une cause extérieure ait, au moins, déclenché les symptômes dont souffre l’assuré. A cet égard, il semblerait que la chute ait déclenché notamment des douleurs et une difficulté à la marche (cf. questionnaire rempli par la recourante le 4 janvier 2018). En outre, si la survenue de l’accident le 27 octobre 2016 n’est pas mentionnée dans le rapport établi le</w:t>
      </w:r>
    </w:p>
    <w:p>
      <w:r>
        <w:rPr>
          <w:b/>
        </w:rPr>
        <w:t>E. 15</w:t>
      </w:r>
    </w:p>
    <w:p>
      <w:r>
        <w:t>novembre 2016 par le médecin de l’hôpital Siloam, il n’en demeure pas moins qu’il y est fait état de douleurs au genou gauche depuis deux semaines et demie, ce qui peut correspondre à la date de l’événement assuré. Qui plus est, on ne peut déduire des seuls éléments avancés par le Dr F______, soit l’existence d’une déchirure ancienne du ligament croisé, que l’accident n’a pas joué de rôle sur les troubles présentés par la recourante au genou gauche. En effet, le fait que la lésion du ligament croisé soit éventuellement antérieure à l’accident du 27 octobre 2016 n’est pas un élément déterminant pour nier l’existence d’un lien de causalité naturelle entre l’événement en cause et le dommage (cf. arrêt du Tribunal fédéral des assurances U 532/06 du 13 mars 2007 consid. 4.2.2). Dans ces conditions, l’intimée ne pouvait d’emblée nier l’existence d’un rapport de cause à effet entre l’accident et les atteintes au genou gauche en se fondant sur l’appréciation du Dr F______. Par ailleurs, les appréciations succinctes des Drs C______, G______ et E______ ne permettent pas non plus de retenir l’existence d’un lien de causalité naturelle. Compte tenu de l'ensemble de ces motifs, force est de constater que la Cour de céans ne dispose pas des éléments médicaux nécessaires et probants pour statuer, au degré de la vraisemblance prépondérante, sur la question litigieuse du lien de causalité entre l’accident assuré et les atteintes au genou gauche à compter du 3 novembre 2017. Il convient dès lors de renvoyer la cause à l'intimée afin qu'elle ordonne un complément d'instruction sous la forme d'une expertise médicale indépendante, au sens de l'art. 44 LPGA, puis rende une nouvelle décision. En ce sens, le recours est partiellement admis et la décision du 29 mai 2018 annulée. La cause est renvoyée à l'intimée pour instruction complémentaire au sens des considérants et nouvelle décision.</w:t>
      </w:r>
    </w:p>
    <w:p>
      <w:r>
        <w:t>_____________________________________________________________________________________</w:t>
      </w:r>
    </w:p>
    <w:p>
      <w:r>
        <w:t>A/2179/2018 - 12/13 - La recourante, qui n’est pas représentée, n’a pas droit à des dépens. Pour le surplus, la procédure est gratuite (art. 61 let. a LPGA).</w:t>
      </w:r>
    </w:p>
    <w:p>
      <w:r>
        <w:t>_____________________________________________________________________________________</w:t>
      </w:r>
    </w:p>
    <w:p>
      <w:r>
        <w:t>A/2179/2018 - 13/13 -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