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ATAS/44/2025 vom 24. Januar 2025</w:t>
      </w:r>
    </w:p>
    <w:p>
      <w:r>
        <w:t>GE Cour de justice, 2025-01-24, FR</w:t>
      </w:r>
    </w:p>
    <w:p>
      <w:r>
        <w:rPr>
          <w:b/>
        </w:rPr>
        <w:t xml:space="preserve">Quelle: </w:t>
      </w:r>
      <w:r>
        <w:t>https://mcp.opencaselaw.ch/entscheid/ge_gerichte_ATAS_44_2025</w:t>
      </w:r>
    </w:p>
    <w:p>
      <w:r>
        <w:t>FR: GE_GERICHTE ATAS/44/2025 du 24 janvier 2025</w:t>
      </w:r>
    </w:p>
    <w:p>
      <w:r>
        <w:t>IT: GE_GERICHTE ATAS/44/2025 del 24 gennaio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t>A/3923/2023 - 5/11 -</w:t>
      </w:r>
    </w:p>
    <w:p>
      <w:r>
        <w:rPr>
          <w:b/>
        </w:rPr>
        <w:t>E. 2</w:t>
      </w:r>
    </w:p>
    <w:p>
      <w:r>
        <w:t>À teneur de l'art. 1 al. 1 LAI, les dispositions de la LPGA s'appliquent à l'assurance-invalidité, à moins que la loi n'y déroge expressément.</w:t>
      </w:r>
    </w:p>
    <w:p>
      <w:r>
        <w:rPr>
          <w:b/>
        </w:rPr>
        <w:t>E. 2.1</w:t>
      </w:r>
    </w:p>
    <w:p>
      <w:r>
        <w:t>Dans le cadre du développement continu de l’AI, la LAI, le règlement du 17 janvier 1961 sur l’assurance-invalidité (RAI - RS 831.201) et l'art. 17 LPGA notamment ont été modifiés avec effet au 1er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w:t>
      </w:r>
    </w:p>
    <w:p>
      <w:r>
        <w:rPr>
          <w:b/>
        </w:rPr>
        <w:t>E. 2.2</w:t>
      </w:r>
    </w:p>
    <w:p>
      <w:r>
        <w:t>En l’occurrence, la décision querellée porte sur le droit à la rente à compter du 1er août 2023, de sorte que les dispositions légales applicables seront citées dans leur nouvelle teneur.</w:t>
      </w:r>
    </w:p>
    <w:p>
      <w:r>
        <w:rPr>
          <w:b/>
        </w:rPr>
        <w:t>E. 3</w:t>
      </w:r>
    </w:p>
    <w:p>
      <w:r>
        <w:t>Le litige porte sur le droit à la rente d'invalidité à laquelle peut prétendre le recourant de la part de l'intimé à compter du 1er août 2023.</w:t>
      </w:r>
    </w:p>
    <w:p>
      <w:r>
        <w:rPr>
          <w:b/>
        </w:rPr>
        <w:t>E. 3.1</w:t>
      </w:r>
    </w:p>
    <w:p>
      <w:r>
        <w:t>L'art. 8 LPGA prévoit qu'est réputée invalidité l'incapacité de gain totale ou partielle qui est présumée permanente ou de longue durée. L'art. 4 LAI précise que l'invalidité peut résulter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3.2</w:t>
      </w:r>
    </w:p>
    <w:p>
      <w:r>
        <w:t>À teneur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1bis LAI précise qu'une rente n'est pas octroyée tant que toutes les possibilités de réadaptation au sens de l'art. 8 al. 1bis et 1ter n'ont pas été épuisées.</w:t>
      </w:r>
    </w:p>
    <w:p>
      <w:r>
        <w:t>A/3923/2023 - 6/11 - 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 Les atteintes à la santé psychique peuvent, comme les atteintes physiques, entraîner une invalidité au sens de l'art. 4 al. 1 LAI en liaison avec l'art. 8 LPGA.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3.3</w:t>
      </w:r>
    </w:p>
    <w:p>
      <w:r>
        <w:t>Le trouble de stress post-traumatique (CIM-10 ; F43) constitue une réponse différée ou prolongée à une situation ou à un événement stressant (de courte ou de longue durée), exceptionnellement menaçant ou catastrophique et qui</w:t>
      </w:r>
    </w:p>
    <w:p>
      <w:r>
        <w:t>A/3923/2023 - 7/11 - provoquerait des symptômes évidents de détresse chez la plupart des individus. Dans certains cas, le trouble peut présenter une évolution chronique, durer de nombreuses années, et entraîner une modification durable de la personnalité (ATF 142 V 342 consid. 5.1 et les références). Selon la jurisprudence, pour que le diagnostic d'état de stress post-traumatique de survenue différée puisse être retenu, l'ensemble des critères diagnostiques du DSM-5 et de la CIM-10 doit être présent au plus tard six mois après l'événement (ATF 142 V 342 consid. 5.2.2). Une motivation particulière est nécessaire dans les cas où, exceptionnellement et pour des motifs déterminés, une durée supérieure à six mois doit être prise en compte (arrêts du Tribunal fédéral 9C_571/2023 du 11 janvier 2024 consid. 6.2 et la référence ; 9C_480/2021 du 8 novembre 2022 consid. 5.3.2 et les références).</w:t>
      </w:r>
    </w:p>
    <w:p>
      <w:r>
        <w:rPr>
          <w:b/>
        </w:rPr>
        <w:t>E. 3.4</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(arrêt du Tribunal fédéral 8C_286/2020 du 6 août 2020 consid. 4 et la référence).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w:t>
      </w:r>
    </w:p>
    <w:p>
      <w:r>
        <w:t>A/3923/2023 - 8/11 -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w:t>
      </w:r>
    </w:p>
    <w:p>
      <w:r>
        <w:rPr>
          <w:b/>
        </w:rPr>
        <w:t>E. 4</w:t>
      </w:r>
    </w:p>
    <w:p>
      <w:r>
        <w:t>Devant la chambre de céans, l’intimé propose le renvoi pour instruction complémentaire, notamment la mise en place d’une expertise psychiatrique, concluant ainsi à l’admission partielle du recours. Le recourant estime pour sa part que la chambre de céans dispose d’un dossier complet permettant de statuer sur son droit à la rente à compter du 1er août 2023. En l’occurrence, le dossier contient uniquement les rapports médicaux des médecins traitants du recourant, les Drs C______ et D______, ainsi que les avis du médecin du SMR. Il manque en particulier une appréciation médicale complète</w:t>
      </w:r>
    </w:p>
    <w:p>
      <w:r>
        <w:t>A/3923/2023 - 10/11 - sur la répercussion des troubles psychiques du recourant qui satisfasse pleinement aux exigences en la matière et permette de se prononcer conformément au schéma d’évaluation au moyen d’un catalogue d’indicateurs sur le droit du recourant à une rente au-delà du 31 juillet 2023. Contrairement à ce que soutient le recourant, la chambre de céans ne saurait se fonder exclusivement sur les rapports de ses psychiatres traitants pour statuer sur sa capacité de travail. Outre le fait que le Dr D______ ne suit l’assuré que depuis le mois de juin 2024, son rapport – succinct – ne suit pas la grille d’évaluation normative et structurée selon l’ATF 141 V 281 et ne permet pas une appréciation de l’état de santé du recourant à la lumière des indicateurs déterminants. Il manque en particulier une motivation étayée des diagnostics retenus et du degré de gravité des symptômes et des limitations fonctionnelles inhérents aux diagnostics. On ne trouve au demeurant aucune indication quant à l’interaction des diagnostics posés, le succès du traitement suivi jusqu’à présent, les ressources personnelles de l’assuré et la cohérence de son comportement dans tous les domaines de la vie. Quant aux brèves appréciations, insuffisamment étayées, du Dr C______, dont le suivi avec le recourant a été interrompu à plusieurs reprises, elles ne permettent pas non plus de se prononcer sur la capacité de travail du recourant. L’avis du médecin apparaît du reste équivoque, puisqu’il retient une aggravation de l’état de santé de l’assuré depuis son rapport médical du 19 mars 2023, tout en retenant qu’il pouvait « éventuellement recouvrir un début de capacité de travail » en avril 2023. Il convient donc de faire droit à la conclusion de l’intimé et de lui renvoyer la cause pour qu'elle mette en œuvre l'expertise qui s'impose sur le plan psychiatrique, puis se prononce à nouveau sur le droit du recourant à des prestations de l'assurance-invalidité au-delà du 31 juillet 2023.</w:t>
      </w:r>
    </w:p>
    <w:p>
      <w:r>
        <w:rPr>
          <w:b/>
        </w:rPr>
        <w:t>E. 5</w:t>
      </w:r>
    </w:p>
    <w:p>
      <w:r>
        <w:t>Le recourant, qui obtient partiellement gain de cause et est assisté d’un mandataire professionnellement qualifié, a droit à des dépens, fixés à CHF 1'500.- (art. 61 let. g LPGA). La procédure en matière d'assurance-invalidité n'étant pas gratuite (art. 69 al. 1bis LAI), un émolument de CHF 200.- est mis à la charge de l'intimé.</w:t>
      </w:r>
    </w:p>
    <w:p>
      <w:r>
        <w:t>******</w:t>
      </w:r>
    </w:p>
    <w:p>
      <w:r>
        <w:t>A/3923/2023 - 11/11 -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