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ATAS/44/2020 vom 27. Januar 2020</w:t>
      </w:r>
    </w:p>
    <w:p>
      <w:r>
        <w:t>GE Cour de justice, 2020-01-27, FR</w:t>
      </w:r>
    </w:p>
    <w:p>
      <w:r>
        <w:rPr>
          <w:b/>
        </w:rPr>
        <w:t xml:space="preserve">Quelle: </w:t>
      </w:r>
      <w:r>
        <w:t>https://mcp.opencaselaw.ch/entscheid/ge_gerichte_ATAS_44_2020</w:t>
      </w:r>
    </w:p>
    <w:p>
      <w:r>
        <w:t>FR: GE_GERICHTE ATAS/44/2020 du 27 janvier 2020</w:t>
      </w:r>
    </w:p>
    <w:p>
      <w:r>
        <w:t>IT: GE_GERICHTE ATAS/44/2020 del 27 gennaio 2020</w:t>
      </w:r>
    </w:p>
    <w:p>
      <w:pPr>
        <w:pStyle w:val="Heading2"/>
      </w:pPr>
      <w:r>
        <w:t>Erwägungen</w:t>
      </w:r>
    </w:p>
    <w:p>
      <w:r>
        <w:rPr>
          <w:b/>
        </w:rPr>
        <w:t>E. 16</w:t>
      </w:r>
    </w:p>
    <w:p>
      <w:r>
        <w:t>Après avoir pris connaissance du dossier, examiné le recourant et fait effectuer une nouvelle IRM en date du 11 juin 2019, le Prof E______ a établi son rapport le 1er juillet 2019. Il en ressort que les diagnostics retenus étaient notamment ceux de status post contusion de l’épaule gauche sur probable tendinopathie chronique préexistante et rupture transfixiante post-traumatique des tendons des sus et sous- épineux et du sous-scapulaire. Ces atteintes étaient consécutives à l’accident assuré. En d’autres termes, l’accident du 8 mai 2016 avait provoqué une déchirure traumatique des tendons du sus-épineux, du sous-épineux et du sous-scapulaire de l’épaule gauche, entrainant une subluxation médiale du tendon du long chef du biceps. Il était possible que ces déchirures soient survenues sur un état de tendinopathie chronique infra-clinique et asymptomatique préexistant, probablement entraînée par les activités sportives intenses pratiquées par le recourant. Cela étant, une tendinopathie n’était pas synonyme d’un état de rupture complète et transfixiante des tendons de la coiffe des rotateurs. Il s’agissait en réalité d’un état inflammatoire et éventuellement cicatriciel desdits tendons. Dans le cas d’espèce, l’accident avait fortement et durablement aggravé un éventuel état antérieur supposé de tendinopathie et aucun statu quo n’avait été atteint. En d’autres termes, les ruptures et déchirures tendineuses étaient la conséquence d’un traumatisme adéquat, soit l’accident de moto du 8 mai 2016.</w:t>
      </w:r>
    </w:p>
    <w:p>
      <w:r>
        <w:rPr>
          <w:b/>
        </w:rPr>
        <w:t>E. 17</w:t>
      </w:r>
    </w:p>
    <w:p>
      <w:r>
        <w:t>Le rapport précité du 1er juillet 2019 a été soumis aux parties.</w:t>
      </w:r>
    </w:p>
    <w:p>
      <w:r>
        <w:rPr>
          <w:b/>
        </w:rPr>
        <w:t>E. 18</w:t>
      </w:r>
    </w:p>
    <w:p>
      <w:r>
        <w:t>Par écriture du 8 juillet 2019, le recourant a résumé les points importants à ses yeux avant de persister dans ses conclusions.</w:t>
      </w:r>
    </w:p>
    <w:p>
      <w:r>
        <w:rPr>
          <w:b/>
        </w:rPr>
        <w:t>E. 19</w:t>
      </w:r>
    </w:p>
    <w:p>
      <w:r>
        <w:t>Quant à l’intimée, elle a informé la chambre de céans, par courrier du 16 juillet 2019, qu’elle n’avait pas d’observations à formuler.</w:t>
      </w:r>
    </w:p>
    <w:p>
      <w:r>
        <w:rPr>
          <w:b/>
        </w:rPr>
        <w:t>E. 20</w:t>
      </w:r>
    </w:p>
    <w:p>
      <w:r>
        <w:t>Sur ce, la cause a été gardée à juger.</w:t>
      </w:r>
    </w:p>
    <w:p>
      <w:r>
        <w:t>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A/4082/2017 - 5/11 - modification du point de vue de leur contenu, de sorte que la jurisprudence développée à leur propos peut être reprise et appliquée (ATF 130 V 343 consid. 3). 3. La modification du 25 septembre 2015 de la LAA est entrée en vigueur le 1er janvier 2017.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 après dans leur teneur en vigueur jusqu'au 31 décembre 2016. 4. Le litige porte sur la question de savoir si la lésion à la coiffe des rotateurs doit être assimilée à l’accident du 8 mai 2016 et, dans l’affirmative, si le retour au statu quo est manifeste, soit en d’autres termes, si l’atteinte est désormais exclusivement d’origine maladive. 5. 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 ATF 129 V 177 402 consid. 4.3). b.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arrêt du Tribunal fédéral 8C_347/2013 du 18 février 2014 consid. 2.2 et la référence citée). Le seul fait que des symptômes douloureux ne se sont manifestés qu'après la</w:t>
      </w:r>
    </w:p>
    <w:p>
      <w:r>
        <w:t>A/4082/2017 - 6/11 - survenance d'un accident peut constituer un indice, mais ne suffit pas à établir un rapport de causalité naturelle avec cet accident (raisonnement post hoc ergo propter hoc). Il convient en principe d'en rechercher l'étiologie et de vérifier, sur cette base, l'existence du rapport de causalité avec l'événement assuré (arrêt du Tribunal fédéral des assurances U 166/06 du 21 décembre 2006 consid. 1.3 in fine et les références citées). 6. a. Aux termes de l'art. 6 al. 2 LAA, dans sa teneur en vigueur jusqu’au 31 décembre 2016, le Conseil fédéral peut inclure dans l'assurance des lésions corporelles qui sont semblables aux conséquences d'un accident. En vertu de cette délégation de compétence, le Conseil fédéral a édicté l'art. 9 al. 2 OLAA, qui prévoit, dans sa teneur en vigueur jusqu’au 31 décembre 2016,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et h) les lésions du tympan. Cette liste est exhaustive (ATF 116 V 136 consid. 4a ; ATF 116 V 145 consid. 2b). 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 ATF 116 V 145 consid. 2c ; ATF 114 V 298 consid. 3c). Il faut qu'un facteur extérieur soit une cause possible de la lésion, au moins à titre partiel, pour qu'une lésion assimilée à un accident soit admise. Ce n'est que si l'on peut apporter la preuve que la lésion était déjà présente au moment de l'événement incriminé, mais de manière asymptomatique (lésion silencieuse), que l'assurance-accidents peut refuser la prise en charge (Jean-Michel DUC, La jurisprudence du TFA concernant les lésions tendineuses, in RSAS 2006 p. 535). D'après la jurisprudence, une déchirure de la coiffe des rotateurs constitue une déchirure de tendons au sens de l'art. 9 al. 2 let. f OLAA. Elle est assimilée à un accident, même si elle fait suite à un événement en soi relativement ordinaire, insuffisant pour entraîner à lui seul une déchirure en l’absence d’une atteinte dégénérative préexistante (ATF 123 V 43 ; voir également arrêt du Tribunal fédéral des assurances U 162/06 du 10 avril 2007 consid. 5.1).</w:t>
      </w:r>
    </w:p>
    <w:p>
      <w:r>
        <w:t>A/4082/2017 - 7/11 -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(arrêts du Tribunal fédéral des assurances U 162/2006 du 10 avril 2004 consid. 4.2 ; U 220/02 du 6 août 2003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8C_357/2007 du 31 janvier 2008 consid. 3.2).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A/4082/2017 - 8/11 -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8.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w:t>
      </w:r>
    </w:p>
    <w:p>
      <w:r>
        <w:t>A/4082/2017 - 9/11 -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9. En l’espèce, l’accident assuré - soit l’accident de moto du 8 mai 2016 – a déclenché des symptômes au niveau de l’épaule gauche, ce qui n’est aucunement contesté par les parties. Les examens pratiqués pour rechercher l'origine de ces symptômes ont mis en évidence une rupture massive de la coiffe des rotateurs, atteinte susceptible d’être reconnue comme une lésion corporelle assimilée à un accident au sens de l’art. 9 al. 2 let. f OLAA pour autant qu’elle résulte, possiblement, d’un facteur extérieur. Il n’est pas non plus contesté que le recourant présentait possiblement un état dégénératif préexistant, asymptomatique, au niveau de l’épaule gauche. Les parties s’opposent sur la question de savoir si la rupture de la coiffe des rotateurs peut être exclusivement attribuée à l’atteinte dégénérative éventuellement préexistante ou s’il est possible que l’accident assuré ait, à tout le moins partiellement, contribué à causer ladite atteinte. Pour l’intimée, l’accident assuré n’a fait que décompenser une atteinte préexistante, asymptomatique, de sorte que le retour au statu quo s’examine au degré de la vraisemblance prépondérante. En revanche, pour le recourant, la lésion de la coiffe des rotateurs a été causée par l’accident assuré, de sorte qu’il s’agit d’une lésion assimilée à un accident au sens de l’art. 9 OLAA et le retour au statu quo doit être manifeste. Dans son ordonnance d’expertise du 1er février 2019, la chambre de céans a considéré, suite à l’audition des Drs C______ et D______, que chacun des médecins interrogés avait évoqué des arguments a priori convaincants, contredisant ceux avancés par son confrère et qu’elle se trouvait dès lors confrontée à deux opinions médicales opposées, chacune a priori convaincante. Il lui était dès lors impossible de se prononcer sur l’existence - ou non -, d’une lésion préexistante, asymptomatique, de la coiffe des rotateurs et le rôle de l’accident dans les plaintes du recourant. C’est pourquoi, la chambre de céans a ordonné une expertise orthopédique, qu’elle a confiée au Prof. E______. Le médecin précité a examiné le recourant le 23 mai 2019 et a établi son rapport le 1er juillet 2019. Force est de constater que ce rapport remplit sur le plan formel toutes les exigences auxquelles la jurisprudence soumet la valeur probante d'un tel document : il contient le résumé du dossier, une anamnèse détaillée, les indications subjectives du recourant, des observations cliniques, ainsi qu’une discussion générale du cas ; ses conclusions, qui résultent d'une analyse complète de la situation médicale, sont claires, bien motivées et convaincantes. Sur le fond, le Prof. E______ a notamment retenu les diagnostics de status post contusion de l’épaule gauche sur probable tendinopathie chronique préexistante et de rupture transfixiante post-traumatique des tendons des sus et sous-épineux et du sous-scapulaire. L’accident assuré avait entraîné la déchirure des tendons du sus-</w:t>
      </w:r>
    </w:p>
    <w:p>
      <w:r>
        <w:t>A/4082/2017 - 10/11 - épineux, du sous-épineux et du sous-scapulaire de l’épaule gauche, entrainant une subluxation médiale du tendon du long chef du biceps. Cette atteinte n’était pas dégénérative même si les déchirures avaient pu survenir sur un état de tendinopathie chronique infra-clinique et asymptomatique préexistant, étant rappelé qu’une tendinopathie chronique n’était pas synonyme d’un état de rupture des tendons de la coiffe des rotateurs mais d’un état inflammatoire et éventuellement cicatriciel des tendons de la coiffe. A l’appui de sa position, le Prof. E______ a notamment décrit le mécanisme de l’accident et les éléments qui lui avaient permis de considérer que la rupture de la coiffe des rotateurs était en lien avec l’accident assuré et non pas d’origine dégénérative. Le Prof E______ a également relevé qu’aucun statu quo n’avait été atteint et que l’accident avait durablement aggravé le supposé état antérieur. En conclusion, le rapport du Prof E______ est convaincant et répond aux réquisits jurisprudentiels en matière de valeur probante. Les parties – et plus particulièrement l’intimée – ne prétendent au demeurant pas le contraire. Dans de telles circonstances, il y a lieu de retenir que l’atteinte à l’épaule gauche est en lien de causalité avec l’accident assuré et que le statu quo n’a pas été atteint. C’est donc à tort que l’intimée a mis un terme à ses prestations avec effet au 7 novembre 2016. 10. Au vu de ce qui précède, le recours sera admis et la décision sur opposition du 7 septembre 2017 sera annulée. L’intimée sera condamnée, en tant que de besoin, à prendre en charge, au-delà du 7 novembre 2016, les suites de l’accident du 8 mai 2016. Le recourant obtenant gain de cause, une indemnité de CHF 2'500.-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A/4082/2017 - 11/11 - PAR CES MOTIFS, LA CHAMBRE DES ASSURANCES SOCIALES : Statuant À la forme : 1. Déclare le recours recevable. Au fond : 2. L’admet et annule la décision sur opposition du 7 septembre 2016. 2017* *Erreur matérielle, art. 85 LPA /10.02.2020/TOD/ran 3. Condamne, en tant que de besoin, l’intimée à prendre en charge, au-delà du 7 novembre 2016, les suites de l’accident du 8 mai 2016. 4. Condamne l’intimée à verser au recourant la somme de CHF 2'500.-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