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ATAS/44/2010 vom 23. April 2009</w:t>
      </w:r>
    </w:p>
    <w:p>
      <w:r>
        <w:t>GE Cour de justice, 2009-04-23, FR</w:t>
      </w:r>
    </w:p>
    <w:p>
      <w:r>
        <w:rPr>
          <w:b/>
        </w:rPr>
        <w:t xml:space="preserve">Quelle: </w:t>
      </w:r>
      <w:r>
        <w:t>https://mcp.opencaselaw.ch/entscheid/ge_gerichte_ATAS_44_2010</w:t>
      </w:r>
    </w:p>
    <w:p>
      <w:r>
        <w:t>FR: GE_GERICHTE ATAS/44/2010 du 23 avril 2009</w:t>
      </w:r>
    </w:p>
    <w:p>
      <w:r>
        <w:t>IT: GE_GERICHTE ATAS/44/2010 del 23 aprile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w:t>
      </w:r>
    </w:p>
    <w:p>
      <w:r>
        <w:t>A/1988/2009 3/4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Lorsqu'un cas de prévoyance est survenu pour l'un des époux (âge de la retraite, invalidité), un partage n'est cependant techniquement plus possible et une indemnité équitable est due (art. 124 al. 1 CC; ATF 129 V 444 consid. 5.1 p. 447 et les références). En l'occurrence, un cas de prévoyance était déjà survenu lors de l'entrée en force du jugement de divorce le 28 mai 2009. En effet, la demanderesse perçoit une rente d'invalidité depuis le 1er juin 2003. Le jugement de divorce prévoit expressément, au regard de la situation des parties, le transfert de la moitié de la prestation de sortie acquise par le demandeur durant le mariage en mains de la demanderesse, tout en renonçant à fixer une indemnité équitable. Au vu de ce qui précède, le principe de la répartition par moitié de l'avoir de prévoyance ne peut être remis en cause par le Tribunal de céans. Seule la révision du jugement de divorce pourrait entraîner une modification de cette répartition. Cette procédure est toutefois du ressort exclusif de la juridiction civile.</w:t>
      </w:r>
    </w:p>
    <w:p>
      <w:r>
        <w:rPr>
          <w:b/>
        </w:rPr>
        <w:t>E. 4</w:t>
      </w:r>
    </w:p>
    <w:p>
      <w:r>
        <w:t>Le Tribunal de céans ne peut ainsi que fixer les montants à répartir. Les dates pertinentes sont, d’une part, celle du mariage, le 5 avril 2002, d’autre part le 28 mai 2009, date à laquelle le jugement de divorce est devenu exécutoire. L'instruction a cependant établi que le demandeur n'avait pas accumulé, durant le mariage, d'avoirs de prévoyance à partager. Il n'a en effet pas été tenu de payer des cotisations LPP en raison de ses revenus insuffisants. Partant, le partage est impossible.</w:t>
      </w:r>
    </w:p>
    <w:p>
      <w:r>
        <w:rPr>
          <w:b/>
        </w:rPr>
        <w:t>E. 5</w:t>
      </w:r>
    </w:p>
    <w:p>
      <w:r>
        <w:t>Aucun émolument ne sera perçu, la procédure étant gratuite (art. 73 al. 2 LPP et 89H al. 1 de la loi sur la procédure administrative du 12 septembre 1985).</w:t>
      </w:r>
    </w:p>
    <w:p>
      <w:r>
        <w:t>***</w:t>
      </w:r>
    </w:p>
    <w:p>
      <w:r>
        <w:t>A/1988/2009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