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ATAS/449/2024 vom 13. Juni 2024</w:t>
      </w:r>
    </w:p>
    <w:p>
      <w:r>
        <w:t>GE Cour de justice, 2024-06-13, FR</w:t>
      </w:r>
    </w:p>
    <w:p>
      <w:r>
        <w:rPr>
          <w:b/>
        </w:rPr>
        <w:t xml:space="preserve">Quelle: </w:t>
      </w:r>
      <w:r>
        <w:t>https://mcp.opencaselaw.ch/entscheid/ge_gerichte_ATAS_449_2024</w:t>
      </w:r>
    </w:p>
    <w:p>
      <w:r>
        <w:t>FR: GE_GERICHTE ATAS/449/2024 du 13 juin 2024</w:t>
      </w:r>
    </w:p>
    <w:p>
      <w:r>
        <w:t>IT: GE_GERICHTE ATAS/449/2024 del 13 giugno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Sa compétence pour juger du cas d’espèce est ainsi établie.</w:t>
      </w:r>
    </w:p>
    <w:p>
      <w:r>
        <w:rPr>
          <w:b/>
        </w:rPr>
        <w:t>E. 2</w:t>
      </w:r>
    </w:p>
    <w:p>
      <w:r>
        <w:t>La chambre de céans constate que le recours, interjeté en temps utile (art. 60 al. 1 LPGA applicable à la présente espèce), est recevable à la forme.</w:t>
      </w:r>
    </w:p>
    <w:p>
      <w:r>
        <w:rPr>
          <w:b/>
        </w:rPr>
        <w:t>E. 3</w:t>
      </w:r>
    </w:p>
    <w:p>
      <w:r>
        <w:t>À ce stade de la procédure, le litige porte exclusivement sur la question de savoir si c'est à juste titre que l'intimé a qualifié l'opposition formée par l'assurée de tardive et l'a déclarée irrecevable.</w:t>
      </w:r>
    </w:p>
    <w:p>
      <w:r>
        <w:rPr>
          <w:b/>
        </w:rPr>
        <w:t>E. 4</w:t>
      </w:r>
    </w:p>
    <w:p>
      <w:r>
        <w:t>Selon l'art. 52 al. 1 LPGA, les décisions peuvent être attaquées dans les 30 jours par voie d'opposition auprès de l'assureur qui les a rendues.</w:t>
      </w:r>
    </w:p>
    <w:p>
      <w:r>
        <w:t>A/355/2024 - 4/6 -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w:t>
      </w:r>
    </w:p>
    <w:p>
      <w:r>
        <w:t>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t>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n°704 p. 153 ;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w:t>
      </w:r>
    </w:p>
    <w:p>
      <w:r>
        <w:t>A/355/2024 - 5/6 -</w:t>
      </w:r>
    </w:p>
    <w:p>
      <w:r>
        <w:rPr>
          <w:b/>
        </w:rPr>
        <w:t>E. 5</w:t>
      </w:r>
    </w:p>
    <w:p>
      <w:r>
        <w:t>En l’espèce, il n'est pas contesté que la décision a été notifiée à l’assurée le 8 septembre 2023, ce qui ressort du relevé « Track and trace » de la Poste, tel que produit par l’intimé. Force est de constater que l’opposition formée le 10 novembre 2023 n’est pas intervenue dans le délai légal. Par ailleurs, la recourante ne produit aucun élément démontrant que le courrier d’opposition du 6 octobre 2023, sur papier à en-tête de Me B______, a été adressé en temps utile à l’OCE, ce que ce dernier n’a pas non plus confirmé lors de son interpellation par la chambre de céans.</w:t>
      </w:r>
    </w:p>
    <w:p>
      <w:r>
        <w:rPr>
          <w:b/>
        </w:rPr>
        <w:t>E. 6</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 ATF 112 V 256 consid. 2a). En l'espèce, une restitution du délai de recours au sens de l'art. 41 al. 1 LPGA ne se justifie pas. En effet, la recourante semble invoquer un différend avec son avocat, ce qui ne constitue pas un motif légal qui l'aurait empêchée d'agir dans le délai et pouvant justifier une restitution du délai, dès lors qu’elle doit se voir imputer les actes, ou les omissions, de son mandataire. En l'absence de motif valable de restitution de délai, c'est à juste titre que l'intimé a qualifié l'opposition d'irrecevable pour cause de tardiveté. Le recours doit donc être rejeté. Pour le surplus, la procédure est gratuite (art. 61 let. fbis LPGA en lien avec l’art. 1 al. 1 LACI).</w:t>
      </w:r>
    </w:p>
    <w:p>
      <w:r>
        <w:t>A/355/2024 - 6/6 -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