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ATAS/449/2023 vom 16. Juni 2023</w:t>
      </w:r>
    </w:p>
    <w:p>
      <w:r>
        <w:t>GE Cour de justice, 2023-06-16, FR</w:t>
      </w:r>
    </w:p>
    <w:p>
      <w:r>
        <w:rPr>
          <w:b/>
        </w:rPr>
        <w:t xml:space="preserve">Quelle: </w:t>
      </w:r>
      <w:r>
        <w:t>https://mcp.opencaselaw.ch/entscheid/ge_gerichte_ATAS_449_2023</w:t>
      </w:r>
    </w:p>
    <w:p>
      <w:r>
        <w:t>FR: GE_GERICHTE ATAS/449/2023 du 16 juin 2023</w:t>
      </w:r>
    </w:p>
    <w:p>
      <w:r>
        <w:t>IT: GE_GERICHTE ATAS/449/2023 del 16 giugno 2023</w:t>
      </w:r>
    </w:p>
    <w:p>
      <w:pPr>
        <w:pStyle w:val="Heading2"/>
      </w:pPr>
      <w:r>
        <w:t>Erwägungen</w:t>
      </w:r>
    </w:p>
    <w:p>
      <w:r>
        <w:rPr>
          <w:b/>
        </w:rPr>
        <w:t>E. 1</w:t>
      </w:r>
    </w:p>
    <w:p>
      <w:r>
        <w:t>Conformément à l'art. 134 al. 1 let. a ch. 2 de la loi sur l'organisation</w:t>
      </w:r>
    </w:p>
    <w:p>
      <w:r>
        <w:rPr>
          <w:b/>
        </w:rPr>
        <w:t>E. 1.1</w:t>
      </w:r>
    </w:p>
    <w:p>
      <w:r>
        <w:t>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Selon l’art. 69 al. 1 let. a LAI, les décisions des offices AI cantonaux peuvent directement faire l’objet d’un recours devant le tribunal des assurances du domicile de l’office concerné. Sa compétence pour juger du cas d’espèce est ainsi établie. À teneur de l'art. 1 al. 1 LAI, les dispositions de la LPGA s'appliquent à</w:t>
      </w:r>
    </w:p>
    <w:p>
      <w:r>
        <w:rPr>
          <w:b/>
        </w:rPr>
        <w:t>E. 1.2</w:t>
      </w:r>
    </w:p>
    <w:p>
      <w:r>
        <w:t>l'assurance-invalidité, à moins que la loi n'y déroge expressément. Le 1er janvier 2022, sont entrées en vigueur les modifications de la LAI du</w:t>
      </w:r>
    </w:p>
    <w:p>
      <w:r>
        <w:rPr>
          <w:b/>
        </w:rPr>
        <w:t>E. 1.3</w:t>
      </w:r>
    </w:p>
    <w:p>
      <w:r>
        <w:t>19 juin 2020 (développement continu de l’AI ; RO 2021 705) ainsi que celles du</w:t>
      </w:r>
    </w:p>
    <w:p>
      <w:r>
        <w:rPr>
          <w:b/>
        </w:rPr>
        <w:t>E. 1.4</w:t>
      </w:r>
    </w:p>
    <w:p>
      <w:r>
        <w:t>sur la procédure administrative du 12 septembre 1985 [LPA - E 5 10]). Interjeté dans la forme et le délai prévus par la loi, le recours est recevable. 2. Le litige porte sur le droit du recourant à des prestations de l'assurance-invalidité, en particulier une rente d’invalidité et/ou des mesures professionnelles.</w:t>
      </w:r>
    </w:p>
    <w:p>
      <w:r>
        <w:rPr>
          <w:b/>
        </w:rPr>
        <w:t>E. 3</w:t>
      </w:r>
    </w:p>
    <w:p>
      <w:r>
        <w:t>A/1538/2022 - 8/18 - Aux termes des art. 8 al. 1 LPGA et 4 al. 1 LAI, est réputée invalidité</w:t>
      </w:r>
    </w:p>
    <w:p>
      <w:r>
        <w:rPr>
          <w:b/>
        </w:rPr>
        <w:t>E. 3.1</w:t>
      </w:r>
    </w:p>
    <w:p>
      <w:r>
        <w:t>l'incapacité de gain totale ou partielle qui est présumée permanente ou de longue durée, résultant d'une infirmité congénitale, d'une maladie ou d'un accident. Conformément à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psychique. En cas d’incapacité de travail de longue durée, l’activité qui peut être exigée de lui peut aussi relever d’une autre profession ou d’un autre domaine d’activité.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Par ailleurs,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S'agissant de la notion d'incapacité de travail, il sied de préciser qu'est également incapable de travailler toute personne qui ne peut exercer son activité qu'en risquant d'aggraver son état de santé (Ulrich MEYER/ Marc REICHMUTH, Rechtsprechung des Bundesgerichts zum IVG, 4ème éd. 2022, n. 3 ad art. 4 LAI et les références). En vertu des art. 28 al. 1 et 29 al. 1 LAI, le droit à la rente prend naissance au</w:t>
      </w:r>
    </w:p>
    <w:p>
      <w:r>
        <w:rPr>
          <w:b/>
        </w:rPr>
        <w:t>E. 3.2</w:t>
      </w:r>
    </w:p>
    <w:p>
      <w:r>
        <w:t>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w:t>
      </w:r>
    </w:p>
    <w:p>
      <w:r>
        <w:t>A/1538/2022 - 9/18 - date à laquelle l’assuré a fait valoir son droit aux prestations conformément à l’art. 29 al. 1 LPGA. L’art. 28 al. 2 LAI, dans sa version, applicable en l'occurrence, en vigueur jusqu'au 31 décembre 2021, prévoit que l’assuré a droit à une rente entière s’il est invalide à 70% au moins, à un trois-quarts de rente s'il est invalide à 60% au moins, à une demi-rente s’il est invalide à 50% au moins, ou à un quart de rente s’il est invalide à 40% au moins. Selon l’art. 29 al. 3 LAI, la rente est versée dès le début du mois au cours duquel le droit prend naissance. Selon la jurisprudence constante, seule l'incapacité de travail a de l'importance pour le délai d'attente. Il faut entendre par là - en tout cas dans le cadre de l'art. 29 al. 1 LAI - la perte de capacité fonctionnelle dans la profession ou le domaine de tâches exercé jusqu'alors, due à l'atteinte à la santé, tandis que les conséquences financières d'une telle perte sont en principe sans importance pour son évaluation pendant le délai d'attente (ATF 105 V 156 consid. 2.a ; 97 V 231 consid. 2 ; Michel VALTERIO, Commentaire de la Loi fédérale sur l’assurance-invalidité [LAI], 2018, n. 9 ad art. 28 LAI). L'incapacité de travail au sens de l'art. 28 al. 1 let. b LAI correspond donc, chez les personnes qui exercent une activité lucrative, aux empêchement médicalement constatés dans la profession ou l'activité qu'elles exerçaient jusqu'alors (ATF 130 V 97 consid. 3.2 ; voir aussi l'arrêt du Tribunal fédéral 8C_174/2013, 8C_178/2013 du 21 octobre 2013, consid. 3.1) et chez celles qui n'exercent pas, à la diminution – attestée médicalement – du rendement fonctionnel dans l'accomplissement des travaux habituels (ATF 130 V 97 consid. 3.3). Cela étant, la jurisprudence a précisé que la diminution sensible du rendement ne doit pas nécessairement coïncider avec la cessation ou la réduction de l'activité. Il se peut en effet que l'assuré puisse, malgré une contre-indication médicale, continuer à travailler grâce à des aménagements du poste de travail (arrêt du Tribunal fédéral des assurances I 238/05 du 2 novembre 2005 consid. 2.2). Le délai d'attente pourra en revanche commencer lorsque l'assuré continue de travailler au-delà de ce qui est raisonnablement exigible, c'est-à-dire au risque d'aggraver son état de santé (arrêt du Tribunal fédéral 8C_724/2011 du 24 juillet 2012 consid. 4.3 ; VALTERIO, op. cit., n. 9 ad art. 28 LAI). En outre, s'il y a incapacité de travail, le délai d'attente peut également commencer à courir lorsque l'assuré se trouve notamment au bénéfice d'un salaire social (arrêt du Tribunal fédéral 9C_685/2008 du 26 novembre 2008 consid. 2.2.1). Il peut en aller de même lorsque l'employeur continue à verser le salaire (arrêt du Tribunal fédéral 9C_395/2014 du 2 septembre 2014 consid. 4.3 ; VALTERIO, op. cit., n. 11 ad art. 28 LAI). Selon l'art. 29ter RAI, il y a interruption notable de l'incapacité de travail au sens de l'art. 28 al. 1 let. b LAI lorsque l'assuré a été entièrement apte au travail</w:t>
      </w:r>
    </w:p>
    <w:p>
      <w:r>
        <w:t>A/1538/2022 - 10/18 - pendant 30 jours consécutifs au moins. Par contre, le délai ne sera pas interrompu lorsque l'activité exercée met manifestement à trop lourde contribution les forces de l'assuré (Recueil officiel des arrêts du Tribunal fédéral des assurances 1963 p. 260 consid. 3 p. 293 ; VALTERIO, op. cit., n. 15 ad art. 28 LAI). 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(cf. art. 10 de la loi fédérale sur l'assurance-accidents du 20 mars 1981;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 Pour pouvoir calculer le degré d’invalidité, l’administration (ou le juge, s’il y</w:t>
      </w:r>
    </w:p>
    <w:p>
      <w:r>
        <w:rPr>
          <w:b/>
        </w:rPr>
        <w:t>E. 3.3</w:t>
      </w:r>
    </w:p>
    <w:p>
      <w:r>
        <w:t>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t>A/1538/2022 - 11/18 -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 juge des assurances sociales fonde sa décision, sauf dispositions contraires</w:t>
      </w:r>
    </w:p>
    <w:p>
      <w:r>
        <w:rPr>
          <w:b/>
        </w:rPr>
        <w:t>E. 3.4</w:t>
      </w:r>
    </w:p>
    <w:p>
      <w:r>
        <w:t>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A/1538/2022 - 12/18 -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De jurisprudence constante, le juge apprécie en règle générale la légalité des</w:t>
      </w:r>
    </w:p>
    <w:p>
      <w:r>
        <w:rPr>
          <w:b/>
        </w:rPr>
        <w:t>E. 3.5</w:t>
      </w:r>
    </w:p>
    <w:p>
      <w:r>
        <w:t>décisions entreprises d'après l'état de fait existant au moment où la décision litigieuse a été rendue (ATF 144 V 210 consid. 4.3.1 ; ATF 132 V 215 consid. 3.1.1).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4</w:t>
      </w:r>
    </w:p>
    <w:p>
      <w:r>
        <w:t>En l'espèce, l'intimé estime que l'incapacité de travail du recourant n'a duré qu'entre les mois de décembre 2020 et juin 2021, soit moins d’une année, de sorte que les conditions permettant l’octroi d’une rente ne seraient pas remplies. Par ailleurs, il considère que, s'il y a eu une potentielle aggravation, celle-ci est intervenue postérieurement à la décision litigieuse et qu'en conséquence la demande de prestations du recourant est prématurée. Le recourant se réfère, quant à lui, aux avis de ses médecins traitants, les Drs E______, D______ et C______, pour faire valoir que son état de santé s'est fortement aggravé. Il ressort du dossier que le recourant présente des cervico-brachialgies, pour lesquelles il est suivi depuis 2014 et a été opéré en 2019 par le Dr C______ avec pose de cage C5-C6 et C6-C7 (cf. rapport du 15 avril 2021 du Dr I______, rapports des 30 avril et 2 août 2021 du Dr D______, rapport du 17 mai 2021 du Dr E______).</w:t>
      </w:r>
    </w:p>
    <w:p>
      <w:r>
        <w:t>A/1538/2022 - 13/18 - En raison de ces cervico-brachialgies – qui le faisaient à nouveau souffrir depuis 2020 –, le recourant s'est soumis, entre avril et mai 2021, à plusieurs examens cervicaux (clinique, ENMG et IRM), lesquels montrent des signes de canal carpien modéré (sans aggravation depuis 2014 ; cf. rapport du 15 avril 2021 du Dr I______) mais surtout une accentuation de la compression située en C4-C5, avec compression plus marquée des racines C5 droites (cf. rapport du 15 avril 2021 du Dr I______, rapports des 18 mai et 2 août 2021 du Dr D______). En outre, depuis 2020, le recourant souffre de lombalgies (rapport du 30 avril 2021 du Dr D______ et rapport du 17 mai 2021 du Dr E______). Une première IRM lombaire réalisée le 13 avril 2021 met en évidence une sténose canalaire sévère en L3-L4, « de score Schizas C » et d’étiologie mixte (débord discale, arthrose postérieure et lipomatose épidurale), ainsi qu'une sténose foraminale sévère en L4-L5 bilatérale, possiblement conflictuelle avec les racines L4 (cf. rapport du 13 avril 2021 du Dr J______). Le 31 mars 2022, le recourant a passé une nouvelle IRM lombaire, laquelle met en évidence une sténose foraminale significative, « grade C selon Schizas », en L3-L4 et L4-L5 mais également une sténose foraminale significative en L5-S1 bilatérale pouvant être à l'origine d'une irritation à l'émergence de L5, ainsi que de l'arthrose facettaire postérieure pluri- étagée avec une discrète poussée congestive en L4-L5 bilatérale (cf. rapport du 31 mars 2022 du Dr G______). Le 4 avril 2022, le recourant a bénéficié d'une infiltration lombaire en L4-L5 (cf. rapport du 4 avril 2022 du Dr H______). En mai 2022, le Dr C______ relevait que le recourant se plaignait d'une symptomatologie lombaire, irradiant dans les deux membres inférieurs, surtout à droite, accentuée par la mise en charge et certains mouvements (tels que celui de se redresser à partir d’une flexion) et que si la position assise était plutôt bien tolérée, le recourant déplorait également des troubles de la sensibilité de la cuisse droite et des douleurs irradiant dans l’aine. Selon ce neurologue, ces atteintes avaient un impact majeur sur la capacité de travail. En outre, se référant à l'IRM du 31 mars 2022 (mettant en évidence une sténose sévère L4-L5, une sténose plus discrète L3-L4 et une sténose des récessis L5-S1), il proposait de réaliser une laminectomie décompressive. Il estimait que « ces éléments » devaient conduire l'intimé à reconsidérer sa décision de refus de prestations (cf. rapport du 11 mai 2022). Il retenait les diagnostics, avec effets sur la capacité de travail, de canal lombaire étroit et de parésie C7 persistante à droite – le recourant n'ayant jamais vraiment récupéré après son opération de 2019 – et de lombosciatalgies en relation avec un canal lombaire étroit sévère. Il estimait que la capacité de travail était nulle dans sa profession antérieure mais qu'elle serait de trois à quatre heures de travail par jour dans une activité adaptée aux limitations fonctionnelles, qui concernaient les travaux avec les bras au-dessus des épaules, ainsi que les travaux debout et les piétinements sur place (cf. rapport du 19 mai 2022). Selon le Dr E______, en juillet 2021, la capacité de travail du recourant était de 50% dans son activité habituelle et de 100% dans une activité adaptée</w:t>
      </w:r>
    </w:p>
    <w:p>
      <w:r>
        <w:t>A/1538/2022 - 14/18 - (cf. questionnaire rempli le 7 juillet 2021). En 2022, ce médecin retenait des atteintes articulaires dégénératives (de type arthrose) et sévères, qui se cumulaient et s'aggravaient, au niveau de la nuque, des lombaires et de l'épaule droite, résultant notamment d'une usure dans le contexte de l'exercice d'un métier manuel avec port de charges lourdes, mouvements répétitifs et usage des bras en l'air. Il mentionne que malgré les mises en garde de ses médecins (les Drs C______, D______ et lui-même), le recourant a voulu reprendre son emploi. Par ailleurs, le Dr E______ considérait que l'atteinte lombaire résultait des mêmes causes que l'atteinte cervicale qui avait motivé le recourant à déposer sa demande AI (cf. rapport du 27 septembre 2022 du Dr E______). En mai 2021, le Dr D______ relevait, en comparant l'IRM cervicale réalisée entre avril et mai 2021 aux examens réalisés antérieurement, une accentuation de la compression située en relation avec le segment C4-C5 avec une compression plus marquée qu'en 2019 de la racine C5 droite. Il estimait que la poursuite de son activité professionnelle, physiquement exigeante, était à risque dans le contexte d'une décompression étagée de la situation au niveau cervical ou d'une aggravation de la problématique lombaire (cf. rapport du 18 mai 2021). En août 2021, ce neurologue mentionnait que le recourant présentait des cervico-brachialgies persistantes depuis 2020 et toujours présentes en 2021, se caractérisant par des douleurs et des paresthésies du membre supérieur droit. Il estimait que les examens réalisés en 2021 avaient confirmé une aggravation de la cervico-discarthrose située en C4-C5 avec compression plus marquée des racines C5 droites. En tenant uniquement compte de la pathologie cervicale, il réitérait les risques d'aggravation de l'état de santé sans adaptation professionnelle, relevant que s'ajoutaient en plus des cervico-brachialgies, des lombalgies. Selon le Dr D______, il fallait envisager, pour autant qu'il n'y ait pas d'aggravation de la situation au niveau cervical, un reclassement professionnel dans une activité dépourvue totalement de port de charges et évitant le maintien prolongé d'une position. Si la situation s'aggravait, il estimait que la possibilité d'une rente devrait même être envisagée. Interrogé par la chambre de céans en 2023, le Dr D______ a rappelé qu'il suivait depuis longtemps le recourant dans le contexte des cervico-brachialgies et que cette situation nécessitait de longue date une adaptation de l'activité professionnelle, en raison des risques d'aggravation, voire de décompensation aiguë, liés au port de charges et aux mouvements répétés. Il estimait que le recourant avait toujours été extrêmement volontaire et avait souhaité poursuivre son activité malgré les déficits et les risques discutés. Il estimait que la survenance des problèmes lombaires ne faisait que renforcer sa conviction. Il n'avait jamais rédigé personnellement d'arrêt de travail en faveur du recourant, lequel était, selon lui, victime de son volontarisme mais il considérait que chez un patient normal, un arrêt de travail à 100% dans l'activité exigeante physiquement de concierge/jardinier aurait déjà été rédigé de longue date.</w:t>
      </w:r>
    </w:p>
    <w:p>
      <w:r>
        <w:t>A/1538/2022 - 15/18 - Quant au SMR, il s'est référé en particulier au rapport du 19 mai 2022 du Dr C______ pour retenir que la capacité de travail dans une activité adaptée est de 50% dès le 27 mars 2021, puis de 100% dès le 1er juillet 2021 et que, en raison d'une aggravation de l'état de santé du recourant objectivée lors de l'IRM lombaire du 31 mars 2022, elle est d'au maximum 50% dès cette date. Selon le SMR, l'activité adaptée doit respecter les limitations fonctionnelles d'épargne du rachis cervical, lombaire et de l'épaule droite et l'activité de concierge/jardinier n'est plus exigible si elle ne respecte pas ces limitations. La chambre de céans constate d'abord que si le SMR retient dans une activité</w:t>
      </w:r>
    </w:p>
    <w:p>
      <w:r>
        <w:rPr>
          <w:b/>
        </w:rPr>
        <w:t>E. 4.1</w:t>
      </w:r>
    </w:p>
    <w:p>
      <w:r>
        <w:t>adaptée une capacité de travail de 50% dès le 27 mars 2021, de 100% dès le 1er juillet 2021 et de 50% maximum dès le 31 mars 2022, il indique ne pas pouvoir se prononcer sur la capacité de travail dans l'activité habituelle du recourant, ne connaissant pas avec précision la répartition du cahier des charges du poste de travail. Or, le Dr E______ estimait déjà en juillet 2021 que le recourant présentait des limitations fonctionnelles du type port de charges, mouvements répétitifs, travail avec les bras en l’air et que la capacité de travail était de 50% seulement dans l'activité habituelle. En outre, interrogé par la chambre de céans sur la capacité de travail du recourant dans son activité habituelle de concierge/jardinier durant la période du 1er janvier 2021 au 31 mars 2022, le Dr D______ a expliqué qu'il n'avait personnellement jamais rédigé d'arrêt de travail mais qu'il estimait que le recourant était victime de son volontarisme et que chez un patient normal, un arrêt de travail à 100% dans l'activité exigeante physiquement de concierge/jardinier aurait déjà été rédigé de longue date. La position de ces deux médecins est parfaitement crédible, ce d'autant plus que, selon les renseignements transmis par l'employeuse, l'activité habituelle du recourant nécessite une grande endurance et comporte notamment des tâches d'entretien du jardin extérieur, de marche et de station debout, de port de charges légères à lourdes, d'entretien et de réparation des machines, d'assistance des propriétaires et locataires, de passage de l'aspirateur et nettoyage en montées et de balayage des garages et parking. Cette activité ne respectait dès lors plus les limitations fonctionnelles du recourant déjà présentes en 2021. Par ailleurs, bien que le recourant ait officiellement repris son poste de travail à 100% dès juillet 2021 auprès de son employeuse, il explique à plusieurs reprises avoir dû insister auprès de ses médecins pour reprendre le travail, par peur de perdre son emploi, mais ne plus honorer tout son cahier des charges en raison de ses atteintes. Quoi qu'il en soit, il sied de rappeler qu'est également incapable de travailler au sens de l'art. 4 LAI, toute personne qui ne peut exercer son activité qu'en risquant d'aggraver son état de santé (cf. supra consid. 3.1).</w:t>
      </w:r>
    </w:p>
    <w:p>
      <w:r>
        <w:t>A/1538/2022 - 16/18 - Or, force est de constater que l'état de santé du recourant s'est encore aggravé, ce qui vient confirmer la position des médecins traitants, en particulier du Dr D______, qui a répété à plusieurs reprises que la poursuite d'une activité professionnelle, physiquement exigeante comme l'activité habituelle du recourant, était à risque d'une aggravation des problèmes cervicaux et/ou lombaires. D'ailleurs, les Drs C______ et E______, de même que le SMR, retiennent tous une aggravation de l'état de santé du recourant qui serait intervenue antérieurement à la décision litigieuse du 2 mai 2022. Le SMR a estimé que cette aggravation est objectivée par l'IRM du 31 mars 2022. Cette IRM met effectivement en évidence une nouvelle atteinte lombaire en L5-S1 qui n'apparaissait pas à l'IRM du 13 avril 2021 et en raison de laquelle, d'ailleurs, une infiltration a été effectuée le 4 avril 2022. Certes, les derniers rapports des médecins traitants, faisant notamment état de cette aggravation (cf. rapports des 11 et 19 mai 2022 du Dr C______ et du 27 septembre 2022 du Dr E______) ont été établis postérieurement à la décision entreprise, cela étant ils se réfèrent au même état de santé révélé par l'IRM du 31 mars 2022. Il convient ainsi également de reconnaître qu'une aggravation, avec des conséquences sur la capacité de travail du recourant, est bien intervenue avant que l'intimé ne rende sa décision du 2 mai 2022. Au vu de tous ces éléments et des atteintes attestées par les médecins traitants et reconnues par le SMR, il apparaît, au degré de la vraisemblance prépondérante, que depuis le début de son incapacité de travail en décembre 2020, le recourant n'a jamais récupéré une pleine capacité de travail dans son activité habituelle de concierge/jardinier. Tout au plus, a-t-il recouvert une capacité de travail de 50% maximum dans son activité habituelle. Il sied dès lors de retenir que depuis décembre 2020, la capacité de travail dans l'activité habituelle n'a jamais été supérieure à 50% et ce jusqu'à l'aggravation de l'état de santé du recourant, laquelle, selon le SMR, a causé une incapacité totale de travailler dans l'activité habituelle. Dès lors, la condition d'incapacité de travail de 40% au minimum en moyenne durant le délai d'attente d'une année était remplie et l'intimé ne pouvait pas rejeter la demande du recourant sur cette base. Le fait que le recourant ait repris son poste de travail à 100% dès juillet 2021 et continué à percevoir son salaire n'a, à ce stade, pas d'importance. Cependant, il convient de rappeler qu'il occupait ce poste auprès de la même employeuse depuis plus de 20 ans et que plusieurs éléments au dossier tendent à dire qu'il ne remplissait vraisemblablement plus tout son cahier des charges de concierge/jardinier. Aussi pourrait-on se poser la question d'un éventuel salaire social, que l'intimé devra instruire auprès de l'employeuse.</w:t>
      </w:r>
    </w:p>
    <w:p>
      <w:r>
        <w:rPr>
          <w:b/>
        </w:rPr>
        <w:t>E. 5</w:t>
      </w:r>
    </w:p>
    <w:p>
      <w:r>
        <w:t>Partant, la décision querellée sera annulée et la cause renvoyée à l'intimé pour instruction complémentaire et nouvelle décision, dans le sens des considérants.</w:t>
      </w:r>
    </w:p>
    <w:p>
      <w:r>
        <w:t>A/1538/2022 - 17/18 - L'assuré n’étant pas représenté, aucune indemnité ne lui sera accordée à titre de participation à ses frais et dépens (art. 61 let. g LPGA ; art. 6 du règlement sur les frais, émoluments et indemnités en matière administrative du 30 juillet 1986 [RFPA - E 5 10.03]). La procédure de recours en matière de contestation portant sur l'octroi ou le refus de prestations de l'assurance-invalidité étant soumise à des frais de justice, un émolument de CHF 200.- est mis à charge de l'intimé (art. 69 al. 1 bis LAI).</w:t>
      </w:r>
    </w:p>
    <w:p>
      <w:r>
        <w:t>******</w:t>
      </w:r>
    </w:p>
    <w:p>
      <w:r>
        <w:t>A/1538/2022 - 18/18 -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