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ATAS/449/2016 vom 7. Juni 2016</w:t>
      </w:r>
    </w:p>
    <w:p>
      <w:r>
        <w:t>GE Cour de justice, 2016-06-07, FR</w:t>
      </w:r>
    </w:p>
    <w:p>
      <w:r>
        <w:rPr>
          <w:b/>
        </w:rPr>
        <w:t xml:space="preserve">Quelle: </w:t>
      </w:r>
      <w:r>
        <w:t>https://mcp.opencaselaw.ch/entscheid/ge_gerichte_ATAS_449_2016</w:t>
      </w:r>
    </w:p>
    <w:p>
      <w:r>
        <w:t>FR: GE_GERICHTE ATAS/449/2016 du 7 juin 2016</w:t>
      </w:r>
    </w:p>
    <w:p>
      <w:r>
        <w:t>IT: GE_GERICHTE ATAS/449/2016 del 7 giugno 2016</w:t>
      </w:r>
    </w:p>
    <w:p>
      <w:pPr>
        <w:pStyle w:val="Heading2"/>
      </w:pPr>
      <w:r>
        <w:t>Erwägungen</w:t>
      </w:r>
    </w:p>
    <w:p>
      <w:r>
        <w:rPr>
          <w:b/>
        </w:rPr>
        <w:t>E. 21</w:t>
      </w:r>
    </w:p>
    <w:p>
      <w:r>
        <w:t>Dans sa réplique du 22 mars 2016, l’intéressée a rappelé que l’OAI avait d’ores et déjà admis l’aggravation de l’état de santé puisqu’il était entré en matière sur sa nouvelle demande en interrogeant notamment la Dresse G______ et en lui adressant une communication le 1er décembre 2014 concernant les mesures de réadaptation.</w:t>
      </w:r>
    </w:p>
    <w:p>
      <w:r>
        <w:rPr>
          <w:b/>
        </w:rPr>
        <w:t>E. 22</w:t>
      </w:r>
    </w:p>
    <w:p>
      <w:r>
        <w:t>Dans sa duplique du 11 avril 2016, l’OAI a persisté dans ses conclusions.</w:t>
      </w:r>
    </w:p>
    <w:p>
      <w:r>
        <w:rPr>
          <w:b/>
        </w:rPr>
        <w:t>E. 23</w:t>
      </w:r>
    </w:p>
    <w:p>
      <w:r>
        <w:t>Ce courrier a été transmis à l’assurée et la cause est gardée à juger.</w:t>
      </w:r>
    </w:p>
    <w:p>
      <w:r>
        <w:t>A/278/2016 - 6/11 -</w:t>
      </w:r>
    </w:p>
    <w:p>
      <w:r>
        <w:t>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Le recours, interjeté dans les forme et délai prescrits par la loi, est recevable (art. 56 ss LPGA). 3. L'objet du litige - circonscrit par la décision litigieuse - porte uniquement sur la question de savoir si c'est à juste titre que l'OAI a refusé d'entrer en matière sur la nouvelle demande déposée par l’intéressée le 1er juillet 2014. 4. 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w:t>
      </w:r>
    </w:p>
    <w:p>
      <w:r>
        <w:t>A/278/2016 - 7/11 -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w:t>
      </w:r>
    </w:p>
    <w:p>
      <w:r>
        <w:rPr>
          <w:b/>
        </w:rPr>
        <w:t>E. 31</w:t>
      </w:r>
    </w:p>
    <w:p>
      <w:r>
        <w:t>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w:t>
      </w:r>
    </w:p>
    <w:p>
      <w:r>
        <w:t>A/278/2016 - 8/11 -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6. a. Il s’agit de déterminer si les conditions de fait se sont modifiées, de manière notable, depuis la décision du 13 juin 2008. b. Il y a préalablement lieu de rappeler que la première demande avait été rejetée au seul motif que les conditions d’assurance n’étaient pas réalisées. La survenance de l’invalidité avait alors été fixée à octobre 1996, en raison d’un état dépressif avec fibromyalgie. Il n'est toutefois pas exclu que l'aggravation de l'état de santé d'une personne qui, au moment de la survenance de l'invalidité, ne remplissait pas les conditions d'assurance, puisse constituer un nouveau cas d'assurance si elle est due à une affection totalement différente de celle ayant initialement entraîné l'invalidité (arrêt 9C_658/2008 du 10 juin 2009 consid. 5 ; arrêt 9C_884/2011). Il importe ainsi d’examiner, pour ce motif également, s’il y a eu aggravation ou nouvelle atteinte. c. L’intéressée considère que l’OAI a d’ores et déjà admis que son état de santé s’était aggravé puisqu’il est entré en matière sur sa nouvelle demande du 1er juillet 2014, en lui adressant une communication le 1er décembre 2014 concernant les mesures de réadaptation et en interrogeant notamment la Dresse G______. La chambre de céans constate toutefois que les certificats d’incapacité de travail établis par la Dresse G______ et joints à la demande ne suffisant pas à l’évidence à rendre plausible une aggravation de l’état de santé, c’est à juste titre que l’OAI a invité l’intéressée, par courrier du 3 juillet 2014, à produire un rapport médical circonstancié dans un délai de trente jours, ce conformément à la jurisprudence précitée. On ne saurait dès lors soutenir que l’OAI, ce faisant, serait entré en matière sur la demande de prestations.</w:t>
      </w:r>
    </w:p>
    <w:p>
      <w:r>
        <w:t>A/278/2016 - 9/11 - d. Dans son arrêt du 16 novembre 2009, le Tribunal fédéral a confirmé le jugement du TCAS du 24 mars 2009, selon lequel les conditions d’assurance n’étaient pas réalisées, l’invalidité étant survenue en octobre 1996. Se fondant sur le rapport d’expertise établi par la Dresse F______ le 30 juin 2006, il a constaté que l’état de santé de l’intéressée s’était amélioré progressivement entre 2002 et 2004, et que la capacité de travail était entière selon les collègues spécialistes dans leur domaine respectif. e. Dans son rapport du 17 octobre 2014 adressé à l’OAI, la Dresse G______ a posé les diagnostics d’état dépressif chronique sévère, de dorsolombalgies chroniques et de céphalées tensionnelles et évalue l’incapacité de travail à 100% depuis octobre 1997. Elle reprend ainsi précisément les mêmes diagnostics et le même taux d’incapacité de travail, que ceux déjà indiqués dans son rapport du 31 juillet 2007. Or, la Dresse F______ avait considéré, dans son expertise du 30 juin 2006, que l’intéressée ne présente aucune pathologie invalidante, ni sur le plan rhumatologique, ni sur le plan psychiatrique. La capacité de travail est de 100%, avec toutefois une diminution de rendement de 20% dans son ancienne activité de géomètre, en raison des contraintes liées à cette profession, à savoir la nécessité de se déplacer à l’extérieur sur des terrains accidentés et le port de matériel. Le 25 juin 2015, la Dresse G______ a déclaré que l’état de santé de sa patiente s’était nettement péjoré durant cette année, d’une part sur le plan psychique – « un état dépressif actuel nécessite le traitement de médicaments psychotropes régulièrement et un soutien thérapeutique continue » –, et, d’autre part, sur le plan somatique – « elle présente des troubles respiratoires et bénéficie d’un bilan actuellement dans le contexte d’une hémoptysie - elle va également subir une gastroscopie et coloscopie dans le contexte de troubles digestifs importants », et maintient le taux d’incapacité de travail à 100%. Force est de constater qu’aucune aggravation de l’état de santé n’a été mise en évidence par la Dresse G______, qui retenait déjà, dans le cadre de la première demande, un état dépressif sévère avec fibromyalgie. De même en est-il « des importantes douleurs chroniques diffuses à prédominance aux épaules à la nuque et au rachis vertébral, (…) compatibles avec un diagnostic de fibromyalgie », relevées par la Dresse L______ le 20 juillet 2015. f. Il apparaît que les nouvelles atteintes, décrites par le Dr K______ les 21 juin et 20 octobre 2015, soit une hémoptysie d’origine indéterminée, de discrètes bronchectasies et épaississement tissulaire du segment apical du LSD et de ronflements simples, puis un syndrome modéré d’apnées-hypopnées obstructives du sommeil équipée d’une pression positive continue (PPC) depuis le 12 octobre 2015 et de probables syndromes de mouvements périodiques des jambes pendant le sommeil et d’impatience musculaire de l’éveil, ne sont pas non plus de nature à modifier les droits de l’intéressée.</w:t>
      </w:r>
    </w:p>
    <w:p>
      <w:r>
        <w:t>A/278/2016 - 10/11 - Il importe en effet de rappeler à ce stade 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g. L’état de fait est ainsi resté quasi identique et les nouveaux documents médicaux ne rendent pas vraisemblable que les conditions de fait se soient modifiées de manière essentielle depuis la dernière décision du 13 juin 2008. Force est ainsi de constater que l’intéressée n’a pas apporté les éléments médicaux permettant de rendre plausible une aggravation de son état de santé et propre à modifier ses droits, de sorte que c'est à juste titre que l'OAI a refusé d'entrer en matière. 7. Partant, le recours sera rejeté.</w:t>
      </w:r>
    </w:p>
    <w:p>
      <w:r>
        <w:t>A/278/2016 - 11/11 -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