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ATAS/449/2010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https://mcp.opencaselaw.ch/entscheid/ge_gerichte_ATAS_449_2010</w:t>
      </w:r>
    </w:p>
    <w:p>
      <w:r>
        <w:t>FR: GE_GERICHTE ATAS/449/2010 du 1 avril 2008</w:t>
      </w:r>
    </w:p>
    <w:p>
      <w:r>
        <w:t>IT: GE_GERICHTE ATAS/449/2010 del 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un émolument de 200 fr. et les frais du Tribunal de 100 fr. à la charge du défendeur.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