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ATAS/449/2009 vom 23. August 2007</w:t>
      </w:r>
    </w:p>
    <w:p>
      <w:r>
        <w:t>GE Cour de justice, 2007-08-23, FR</w:t>
      </w:r>
    </w:p>
    <w:p>
      <w:r>
        <w:rPr>
          <w:b/>
        </w:rPr>
        <w:t xml:space="preserve">Quelle: </w:t>
      </w:r>
      <w:r>
        <w:t>https://mcp.opencaselaw.ch/entscheid/ge_gerichte_ATAS_449_2009</w:t>
      </w:r>
    </w:p>
    <w:p>
      <w:r>
        <w:t>FR: GE_GERICHTE ATAS/449/2009 du 23 août 2007</w:t>
      </w:r>
    </w:p>
    <w:p>
      <w:r>
        <w:t>IT: GE_GERICHTE ATAS/449/2009 del 23 agosto 2007</w:t>
      </w:r>
    </w:p>
    <w:p>
      <w:pPr>
        <w:pStyle w:val="Heading2"/>
      </w:pPr>
      <w:r>
        <w:t>Erwägungen</w:t>
      </w:r>
    </w:p>
    <w:p>
      <w:r>
        <w:rPr>
          <w:b/>
        </w:rPr>
        <w:t>E. 1</w:t>
      </w:r>
    </w:p>
    <w:p>
      <w:r>
        <w:t>Prend acte de l'accord de l'intimée de reconsidérer la décision dont est recours et de réduire la durée de la suspension des indemnités de chômage de 45 à 37 jours.</w:t>
      </w:r>
    </w:p>
    <w:p>
      <w:r>
        <w:rPr>
          <w:b/>
        </w:rPr>
        <w:t>E. 2</w:t>
      </w:r>
    </w:p>
    <w:p>
      <w:r>
        <w:t>L’y condamne en tant que de besoin.</w:t>
      </w:r>
    </w:p>
    <w:p>
      <w:r>
        <w:rPr>
          <w:b/>
        </w:rPr>
        <w:t>E. 3</w:t>
      </w:r>
    </w:p>
    <w:p>
      <w:r>
        <w:t>Donne acte au recourant qu'il accepte cette proposition transactionnelle et qu'il ne fait valoir, à ce titre, plus aucune autre prétention à l'encontre de l'intimée.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