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ATAS/448/2021 vom 12. Mai 2021</w:t>
      </w:r>
    </w:p>
    <w:p>
      <w:r>
        <w:t>GE Cour de justice, 2021-05-12, FR</w:t>
      </w:r>
    </w:p>
    <w:p>
      <w:r>
        <w:rPr>
          <w:b/>
        </w:rPr>
        <w:t xml:space="preserve">Quelle: </w:t>
      </w:r>
      <w:r>
        <w:t>https://mcp.opencaselaw.ch/entscheid/ge_gerichte_ATAS_448_2021</w:t>
      </w:r>
    </w:p>
    <w:p>
      <w:r>
        <w:t>FR: GE_GERICHTE ATAS/448/2021 du 12 mai 2021</w:t>
      </w:r>
    </w:p>
    <w:p>
      <w:r>
        <w:t>IT: GE_GERICHTE ATAS/448/2021 del 12 maggio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A/1736/2020 - 6/11 - Sa compétence pour juger du cas d’espèce est ainsi établie.</w:t>
      </w:r>
    </w:p>
    <w:p>
      <w:r>
        <w:rPr>
          <w:b/>
        </w:rPr>
        <w:t>E. 2</w:t>
      </w:r>
    </w:p>
    <w:p>
      <w:r>
        <w:t>Le 1er janvier 2021 est entrée en vigueur la modification du 21 juin 2019 de la loi fédérale sur la partie générale du droit des assurances sociales du 6 octobre 2000 (LPGA - RS 830). Toutefois, dans la mesure où le recours était pendant devant la Cour de céans le 1er janvier 2021, le litige reste soumis à l'ancien droit (cf. art. 83 LPGA).</w:t>
      </w:r>
    </w:p>
    <w:p>
      <w:r>
        <w:rPr>
          <w:b/>
        </w:rPr>
        <w:t>E. 3</w:t>
      </w:r>
    </w:p>
    <w:p>
      <w:r>
        <w:t>Selon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d'État (art. 2 al. 1 RPCFam), ainsi que la LPGA et ses dispositions d'exécution, étant applicables à titre de droit cantonal supplétif (ATF 138 I 232 consid. 2.4 ; arrêt du Tribunal fédéral 9C_670/2015 du 7 janvier 2016 consid. 3.1).</w:t>
      </w:r>
    </w:p>
    <w:p>
      <w:r>
        <w:rPr>
          <w:b/>
        </w:rPr>
        <w:t>E. 4</w:t>
      </w:r>
    </w:p>
    <w:p>
      <w:r>
        <w:t>Interjeté dans la forme et le délai prescrits, le recours est recevable (art. 60 et 61 let. b LPGA, 43 LPCC et 89B de la loi sur la procédure administrative du 12 septembre 1985 - LPA - E 5 10).</w:t>
      </w:r>
    </w:p>
    <w:p>
      <w:r>
        <w:rPr>
          <w:b/>
        </w:rPr>
        <w:t>E. 5</w:t>
      </w:r>
    </w:p>
    <w:p>
      <w:r>
        <w:t>Le litige porte sur le bien-fondé de la prise en compte, par l'intimé, d'un gain hypothétique ainsi que de biens dessaisis dans le calcul du droit aux PCFam des recourants, pour la période du 1er septembre 2019 au 30 novembre 2019, ainsi qu’à compter du 1er décembre 2019.</w:t>
      </w:r>
    </w:p>
    <w:p>
      <w:r>
        <w:rPr>
          <w:b/>
        </w:rPr>
        <w:t>E. 6</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w:t>
      </w:r>
    </w:p>
    <w:p>
      <w:r>
        <w:t>A/1736/2020 - 7/11 -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PCFam (art. 1 al. 2 et 36A à 36I LPCC ; ATAS/994/2014 du 9 septembre 2014 ; ATAS/955/2014 du 25 août 2014).</w:t>
      </w:r>
    </w:p>
    <w:p>
      <w:r>
        <w:rPr>
          <w:b/>
        </w:rPr>
        <w:t>E. 7</w:t>
      </w:r>
    </w:p>
    <w:p>
      <w:r>
        <w:t>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d'Etat définissant les exceptions (let. d) ; et répondent aux autres conditions prévues par la loi (let. e).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w:t>
      </w:r>
    </w:p>
    <w:p>
      <w:r>
        <w:rPr>
          <w:b/>
        </w:rPr>
        <w:t>E. 8</w:t>
      </w:r>
    </w:p>
    <w:p>
      <w:r>
        <w:t>a. Les PCFam ont été introduites dans la législation genevoise par une loi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w:t>
      </w:r>
    </w:p>
    <w:p>
      <w:r>
        <w:t>A/1736/2020 - 8/11 -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w:t>
      </w:r>
    </w:p>
    <w:p>
      <w:r>
        <w:rPr>
          <w:b/>
        </w:rPr>
        <w:t>E. 9</w:t>
      </w:r>
    </w:p>
    <w:p>
      <w:r>
        <w:t>a. En l’espèce, l’intimé a retenu un gain hypothétique de CHF 11'066.60 dès le 1er septembre 2019, dont CHF 5’986.70 pour la recourante, conformément à l’art. 36E al. 2 LPCC. Il convient dès lors d'examiner s'il existe des éléments de nature à renverser la présomption juridique, selon laquelle la recourante avait renoncé à des éléments de revenus pour les mois de septembre 2019 au 30 novembre 2019 ainsi qu’à compter du 1er décembre 2019. La chambre de céans relève qu’en septembre 2019, la recourante était à son dernier mois de grossesse et qu’elle a accouché le 1er octobre 2019. Par ailleurs, sur le certificat d’aptitude du 17 octobre 2019, le Dr F______ indique que la recourante est en congé maternité jusqu’au 19 février 2020. Il s’ensuit que c’est à tort que l’intimé a retenu un gain hypothétique pour la recourante à compter du 1er septembre 2019 (cf. ATAS/111/2016). Sur ce point, le recours devrait être admis. b. L’intimé à également retenu un gain hypothétique pour le recourant. Les recourants informaient toutefois le SPC par courrier du 29 avril 2020 que le recourant, à la demande de son employeur, a dû entreprendre des études supérieures sur trois ans avec une réduction du taux d’activité à 85% (pièce no 44 intimé). L’attestation d’immatriculation au sein de l’HES_SO a par ailleurs été produite (cf. annexe pièce no 27, reçue par l’intimé le 26 septembre 2019). Cette formation en emploi permettra au recourant, une fois son diplôme obtenu, d’avoir de meilleures perspectives de rémunération, à savoir la classe de fonction 15 (cf. avenant au contrat de travail du 30 août 2019, annexe pièce no 27, reçue par l’intimé le 26 septembre 2019). Se posait dès lors la question de savoir s’il existait des éléments de nature à renverser la présomption juridique, selon laquelle le recourant avait renoncé volontairement à des éléments de revenus dès le mois de septembre 2019. Or, la chambre de céans constate que cette question n’a pas été examinée par l’intimé dans sa décision sur opposition, ce qui constitue un déni de justice. Pour ce motif déjà, le recours devrait être admis également sur ce point et la cause renvoyée à l’intimé pour instruction complémentaire. Il lui incombera d’examiner notamment</w:t>
      </w:r>
    </w:p>
    <w:p>
      <w:r>
        <w:t>A/1736/2020 - 9/11 - si la réduction de l’horaire de travail doit permettre au recourant de suivre les cours à l’HES.</w:t>
      </w:r>
    </w:p>
    <w:p>
      <w:r>
        <w:rPr>
          <w:b/>
        </w:rPr>
        <w:t>E. 10</w:t>
      </w:r>
    </w:p>
    <w:p>
      <w:r>
        <w:t>Les recourants contestent que Monsieur B______ se soit dessaisi d’un bien immobilier. Dans sa réponse au recours, l’intimé admet à juste titre que le recourant ne s’est pas dessaisi d’un bien immobilier en 2019. En effet, selon le jugement de divorce du 27 mars 2017 homologuant la convention sur les effets accessoires du divorce, le recourant cédera à sa fille uniquement sa part de l’éventuel bénéfice résultant de la vente de l’immeuble. Or, la vente de l’immeuble est intervenue en 2020 seulement. Selon le nouveau plan de calcul annexé à sa réponse, l’intimé a ainsi supprimé tout montant au titre de biens dessaisis. Pour le surplus, l’intimé n’a retenu aucun montant au titre de la fortune (art. 7, 36E LPCC) dans le revenu déterminant, compte tenu de la moitié de la part en copropriété du recourant et des hypothèques grevant l’immeuble. Il n’y a pas lieu de revenir sur ce calcul.</w:t>
      </w:r>
    </w:p>
    <w:p>
      <w:r>
        <w:rPr>
          <w:b/>
        </w:rPr>
        <w:t>E. 11</w:t>
      </w:r>
    </w:p>
    <w:p>
      <w:r>
        <w:t>Selon l’art. 36F LPCC, les dépenses reconnues sont celles énumérées par l’art. 10 LPC et ses dispositions d’exécution, à l’exclusion des montants destinés à la couverture des besoins vitaux, qui sont remplacées par le montant minimum cantonal d’aide sociale défini à l’art 36B (let. a), et le loyer ainsi que les charges qui sont fixés par règlement du Conseil d’Etat (let. b). Selon l’art 11 al. 1 let. c LPC, la valeur locative, en lieu et place du loyer, est une dépense reconnue pour les personnes qui habitent dans un immeuble sur lequel elles ou une autre personne comprise dans le calcul de la prestation complémentaire ont un droit de propriété, un usufruit ou un droit d’habitation ; la let. b. est applicable par analogie. Toutefois, additionnés, les frais d’entretien des immeubles et les intérêts hypothécaires ne peuvent être pris en compte comme dépenses reconnues que jusqu’à concurrence du produit brut provenant des immeubles (cf. ch. 3260.01 des Directives concernant les prestations complémentaires à l’AVS et à l’AI – DPC ; ATF 138 V 17). Or en l’espèce, d’une part, aucun produit locatif n’est tiré de l’immeuble, ce que le l’intimé admet, et d’autre part, les recourants n’habitent pas l’immeuble sis à Annemasse, en France. Par conséquent, les charges de l’immeuble ne peuvent être déduites.</w:t>
      </w:r>
    </w:p>
    <w:p>
      <w:r>
        <w:rPr>
          <w:b/>
        </w:rPr>
        <w:t>E. 12</w:t>
      </w:r>
    </w:p>
    <w:p>
      <w:r>
        <w:t>En définitive, si l’on devait supprimer le revenu hypothétique de CHF 11'066.60 dans le nouveau plan de calcul établi par l’intimé dans sa réponse, le revenu déterminant s’élèverait à CHF 104'003.40 pour les mois de septembre et octobre 2019, et CHF 107'603.40 pour les mois de novembre et décembre 2019. Force est de constater que le revenu déterminant dépasse toujours les dépenses reconnues (CHF 93'650.- pour les mois de septembre et octobre 2019 ; CHF 102'598.- pour les mois de novembre et décembre 2019) : il s’ensuit que les recourants n’ont, quoi</w:t>
      </w:r>
    </w:p>
    <w:p>
      <w:r>
        <w:t>A/1736/2020 - 10/11 - qu’il en soit, pas droit à des prestations complémentaires familiales pour la période considérée. Pour ces motifs, il ne se justifie pas de renvoyer la cause à l’intimé pour instruction complémentaire sur le gain hypothétique tel que mentionné sous chiffre 9 supra. Cette question devra toutefois être examinée par l’intimé dans le cadre d’une nouvelle demande de prestations.</w:t>
      </w:r>
    </w:p>
    <w:p>
      <w:r>
        <w:rPr>
          <w:b/>
        </w:rPr>
        <w:t>E. 13</w:t>
      </w:r>
    </w:p>
    <w:p>
      <w:r>
        <w:t>Au vu de ce qui précède, le recours doit être rejeté.</w:t>
      </w:r>
    </w:p>
    <w:p>
      <w:r>
        <w:t>A/1736/2020 - 11/11 -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