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ATAS/448/2017 vom 6. Juni 2017</w:t>
      </w:r>
    </w:p>
    <w:p>
      <w:r>
        <w:t>GE Cour de justice, 2017-06-06, FR</w:t>
      </w:r>
    </w:p>
    <w:p>
      <w:r>
        <w:rPr>
          <w:b/>
        </w:rPr>
        <w:t xml:space="preserve">Quelle: </w:t>
      </w:r>
      <w:r>
        <w:t>https://mcp.opencaselaw.ch/entscheid/ge_gerichte_ATAS_448_2017</w:t>
      </w:r>
    </w:p>
    <w:p>
      <w:r>
        <w:t>FR: GE_GERICHTE ATAS/448/2017 du 6 juin 2017</w:t>
      </w:r>
    </w:p>
    <w:p>
      <w:r>
        <w:t>IT: GE_GERICHTE ATAS/448/2017 del 6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29 février 2016 contre la décision litigieuse du 25 janvier 2016, reçue par la recourante le 30 janvier 2016,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3ème éd., 2015, n. 13 ss ad art. 43, n. 95 ss ad art. 61; Michel VALTERIO, Droit de l’assurance-vieillesse et survivants et de l’assurance- invalidité, Commentaire thématique, 2011, n. 2623 et 2862 ss). Si l’administration ou le juge, se fondant sur une appréciation consciencieuse des preuves fournies par les investigations auxquelles ils doivent procéder d’office, sont</w:t>
      </w:r>
    </w:p>
    <w:p>
      <w:r>
        <w:t>A/704/2016 - 16/27 -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À titre préalable, la recourante fait valoir une violation de son droit d'être entendue, au motif qu’elle n’aurait pas reçu un projet de décision avant la notification de la décision litigieuse.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ATF 132 V 368 consid. 3.1). c. Par la notification d'un projet de décision prévu à l'art. 73bis du règlement sur l'assurance-invalidité, du 17 janvier 1961 (RAI – RS 831.201) dans sa teneur en vigueur jusqu'au 31 décembre 2002 et à l'art. 57a LAI en vigueur depuis le 1er juillet 2006, l'administration informe l'assuré de la suite qu'elle entend donner à sa requête, généralement sur le fond, et lui permet de se prononcer sur les éléments retenus (garantie du droit d'être entendu dans le cadre de la procédure préalable;</w:t>
      </w:r>
    </w:p>
    <w:p>
      <w:r>
        <w:t>A/704/2016 - 17/27 - art. 73bis al. 1 RAI repris à l'art. 42 LPGA; arrêt du Tribunal fédéral 9C_115/2007 du 22 janvier 2008 consid. 5.2 et les références). La procédure de préavis est impérative. Son omission constitue une violation du droit d’être entendu (Michel VALTERIO, op. cit., n. 2954 ; arrêt du Tribunal fédéral 8C_577/2008 du</w:t>
      </w:r>
    </w:p>
    <w:p>
      <w:r>
        <w:rPr>
          <w:b/>
        </w:rPr>
        <w:t>E. 7</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soit en supposant de manière abstraite qu’il existe sur ce marché de travail une offre suffisante quant à l’activité ou aux activités que l’assuré est à même d’exercer malgré son atteinte à la santé (cf. arrêt du Tribunal fédéral 9C_346/2007 du 23 janvier 2008 consid. 6.3).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8</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w:t>
      </w:r>
    </w:p>
    <w:p>
      <w:r>
        <w:t>A/704/2016 - 20/27 -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A/704/2016 - 21/27 -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 principe s’applique tant à l’égard du médecin de famille généralise que du médecin spécialiste (arrêt du Tribunal fédéral I.803/05 du 6 avril 2006 consid. 5.5). c/dd.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En l’occurrence, l’intimé, se fondant sur le rapport d’expertise du Dr I_____ du</w:t>
      </w:r>
    </w:p>
    <w:p>
      <w:r>
        <w:rPr>
          <w:b/>
        </w:rPr>
        <w:t>E. 11</w:t>
      </w:r>
    </w:p>
    <w:p>
      <w:r>
        <w:t>a. Reste à examiner si la contre-expertise et les rapports des médecins traitants discréditent le rapport d’expertise. À cet égard, sur demande de la chambre de céans, dans son rapport du 8 janvier 2016, le Dr I_____ a commenté lesdits documents. b. S’agissant de la note du 29 juin 2016 du Dr H_____, ce médecin se contente d’indiquer que l’épuisement en lien avec la cholangite biliaire primitive justifiait l’incapacité de travail totale. Force est de constater que cette affirmation est sommaire et que le praticien n’a pas tenu compte de la bonne qualité de vie de la recourante, démontrant que la fatigue dont elle est atteinte ne l’entrave pas au quotidien à effectuer diverses activités variées, notamment la lecture intense (elle lisait « beaucoup »), activité qui fait notamment partie de sa profession : l’enseignement des langues allemande et anglaise. En ce qui concerne le rapport du 26 septembre 2016 du Dr D_____, ce spécialiste écrit que, depuis le 29 novembre 2013, des certificats d’arrêt de travail à 100% étaient régulièrement établis, les tests hépatiques étant de plus en plus perturbés. Ainsi que le relève le Dr I_____, le Dr D_____ n’a pas documenté l’aggravation des tests hépatiques. Or, dans son rapport du 22 octobre 2013, le Dr E_____ note que le traitement par acide ursodésoxycholique a permis une évolution stable. La sonographie abdominale du 14 août 2013 n’a pas relevé d’anomalies, hormis quatre hémangiomes ne dépassant pas 3 cm. La sonographie du 2 juillet 2014 confirme le même résultat. Lors de l’expertise, le Dr I_____ a également constaté que les tests hépatiques étaient redevenus proches de la norme. Ensuite, le Dr D_____ mentionne que l’asthénie progressive est devenue totalement invalidante. Cependant, ce médecin n’a pas non plus tenu compte des activités quotidiennes de la recourante, de sorte qu’on ne saurait suivre sa conclusion. Pour ce qui est du rapport du 26 septembre 2016 du Dr E_____, ce dernier explique que la fatigue chronique chez la recourante est due à la cholangite biliaire primitive, ce que le Dr I_____ ne conteste pas. Alors que le Dr E_____ note que la fatigue chronique constitue la cause « potentielle » d’une incapacité de travail et qu’elle réduit nettement la qualité de vie des patients, ce praticien n’étaye pas les motifs pour lesquels la recourante, qui présente une bonne qualité de vie au quotidien, serait totalement inapte à travailler. Dans son rapport du 10 janvier 2017, le Dr E_____ reproche au Dr I_____ de ne pas avoir investigué s’il considérait le syndrome de fatigue chronique comme vérifiable ou non en plus de la pathologie hépatique établie, s’il estimait la gravité dudit syndrome si peu importante qu’elle</w:t>
      </w:r>
    </w:p>
    <w:p>
      <w:r>
        <w:t>A/704/2016 - 25/27 - n’affectait en rien la pleine capacité de gain ou de travail et s’il pensait que la recourante pouvait conserver sa pleine capacité de travail en suivant un traitement médicamenteux (s’il tenait le syndrome de fatigue chronique pour acquis). À cet égard, on peine à comprendre pourquoi le Dr E_____ n’a pas répondu à ses interrogations, alors qu’il aurait pu examiner l’intensité de la fatigue chronique de la recourante (s’il avait estimé ce test nécessaire). Par ailleurs, les termes employés par ce praticien, tels que « la recourante présentait "possiblement" un syndrome de fatigue chronique » et « " si " [le Dr I_____] tenait le syndrome de fatigue chronique pour " acquis " » laissent à penser que, selon le médecin traitant, la recourante n’est pas objectivement atteinte d’une fatigue chronique grave, ce que démontrent ses activités quotidiennes. Quant à la contre-expertise du 21 juin 2016 du Dr J_____, ce médecin conclut (après avoir indiqué que la fatigue, les anomalies du sommeil et la somnolence sont fréquentes en cas de cholangite biliaire primitive) qu’il lui semble possible que la fatigue dont se plaint la recourante soit importante au point de l’empêcher d’exercer une activité professionnelle normale. Or, le praticien n’a pas non plus évalué l’intensité de la fatigue de la recourante. Il s’ensuit que la conclusion du Dr J_____, qui n’a pas procédé à une étude fouillée du cas, n’est pas convaincante. Son rapport médical est au demeurant qualifié abusivement de « contre-expertise ». c. Sur le vu de ce qui précède, force est de constater que ni les médecins traitants ni le Dr J_____, dont les explications et investigations sont laconiques, n’ont mis en exergue d’éléments nouveaux ou qui auraient été ignorés par l’expert. Les conclusions bien motivées de ce dernier s’appuient sur une étude complète du cas, de sorte qu’il y a lieu de retenir que la recourante, qui a présenté une incapacité de travail total depuis le 29 octobre 2013, dispose d’une capacité de travail entière dès le 1er mars 2014 tant dans l’activité habituelle d’enseignante que dans une activité adaptée, de type administratif, avec une baisse de rendement de 20% (dans toute activité).</w:t>
      </w:r>
    </w:p>
    <w:p>
      <w:r>
        <w:rPr>
          <w:b/>
        </w:rPr>
        <w:t>E. 12</w:t>
      </w:r>
    </w:p>
    <w:p>
      <w:r>
        <w:t>Ainsi, à l’échéance du délai annuel d’attente le 29 octobre 2014, la recourante n’a pas présenté une incapacité de travail de 40% au moins (art. 28 al. 1 let. b LAI), si bien que c’est à bon droit que l’intimé a rejeté la demande de prestations. De toute manière, à l’échéance dudit délai, dès lors que la recourante présentait une capacité de travail entière dans son activité habituelle, avec une diminution de rendement de 20%, force est de constater qu’elle n’est pas invalide. En effet, elle percevait en 2013 un salaire mensuel brut de CHF 11'681.95, complété par un treizième salaire. Le salaire annuel s’élève donc à CHF 151'865.35. Réactualisé en 2014 selon l’indice suisse des salaires nominaux pour les femmes (ISS ; en 2013 : 2648 et en 2014 : 2673), ce revenu se monte à CHF 153'299.12 (151'865.35 × 2673/ 2648). Compte tenu de la diminution de rendement de 20%, le montant déterminant est de CHF 122'633.29, soit une perte de gain de 20% ([153'299.12 - 122'633.29] × 100/153'299.12), inférieure au degré d’invalidité de 40% (art. 28 al. 1 let. c LAI).</w:t>
      </w:r>
    </w:p>
    <w:p>
      <w:r>
        <w:rPr>
          <w:b/>
        </w:rPr>
        <w:t>E. 13</w:t>
      </w:r>
    </w:p>
    <w:p>
      <w:r>
        <w:t>En conséquence, le recours sera rejeté.</w:t>
      </w:r>
    </w:p>
    <w:p>
      <w:r>
        <w:t>A/704/2016 - 26/27 -</w:t>
      </w:r>
    </w:p>
    <w:p>
      <w:r>
        <w:rPr>
          <w:b/>
        </w:rPr>
        <w:t>E. 14</w:t>
      </w:r>
    </w:p>
    <w:p>
      <w:r>
        <w:t>L’audition des médecins traitants et la mise en œuvre d’une expertise judiciaire, demandées par la recourante, sont, par appréciation anticipée des preuves (ATF 122 II 464 consid. 4a; 122 III 219 consid. 3c), inutiles, de sorte que la chambre de céans n’y donnera pas suite.</w:t>
      </w:r>
    </w:p>
    <w:p>
      <w:r>
        <w:rPr>
          <w:b/>
        </w:rPr>
        <w:t>E. 15</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la recourante au paiement d'un émolument, arrêté en l’espèce à CHF 200.-.</w:t>
      </w:r>
    </w:p>
    <w:p>
      <w:r>
        <w:rPr>
          <w:b/>
        </w:rPr>
        <w:t>E. 16</w:t>
      </w:r>
    </w:p>
    <w:p>
      <w:r>
        <w:t>La recourante, qui succombe, n’a pas droit à des dépens (art. 61 let. g LPGA et art. 89H al. 3 a contrario). * * * * * *</w:t>
      </w:r>
    </w:p>
    <w:p>
      <w:r>
        <w:t>A/704/2016 - 27/27 -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