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ATAS/447/2020 vom 8. Juni 2020</w:t>
      </w:r>
    </w:p>
    <w:p>
      <w:r>
        <w:t>GE Cour de justice, 2020-06-08, FR</w:t>
      </w:r>
    </w:p>
    <w:p>
      <w:r>
        <w:rPr>
          <w:b/>
        </w:rPr>
        <w:t xml:space="preserve">Quelle: </w:t>
      </w:r>
      <w:r>
        <w:t>https://mcp.opencaselaw.ch/entscheid/ge_gerichte_ATAS_447_2020</w:t>
      </w:r>
    </w:p>
    <w:p>
      <w:r>
        <w:t>FR: GE_GERICHTE ATAS/447/2020 du 8 juin 2020</w:t>
      </w:r>
    </w:p>
    <w:p>
      <w:r>
        <w:t>IT: GE_GERICHTE ATAS/447/2020 del 8 giugno 2020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assesseurs</w:t>
      </w:r>
    </w:p>
    <w:p>
      <w:r>
        <w:t>RÉPUBLIQUE ET</w:t>
      </w:r>
    </w:p>
    <w:p>
      <w:r>
        <w:t>CANTON DE GEN ÈVE POUVOIR JUDICIAIRE</w:t>
      </w:r>
    </w:p>
    <w:p>
      <w:r>
        <w:t>A/4145/2019 ATAS/447/2020 COUR DE JUSTICE Chambre des assurances sociales Arrêt du 8 juin 2020 6ème Chambre</w:t>
      </w:r>
    </w:p>
    <w:p>
      <w:r>
        <w:t>En la cause Madame A______, domiciliée à DIVONNE LES BAINS, FRANCE, comparant avec élection de domicile en l'étude de Maître Michel CELI VEGAS</w:t>
      </w:r>
    </w:p>
    <w:p>
      <w:r>
        <w:t>recourante</w:t>
      </w:r>
    </w:p>
    <w:p>
      <w:r>
        <w:t>contre GAN ASSURANCES, sis Rue de Bourg 9, LAUSANNE, comparant avec élection de domicile en l'étude de Maître Damien- Raphaël BOSSY</w:t>
      </w:r>
    </w:p>
    <w:p>
      <w:r>
        <w:t>intimée</w:t>
      </w:r>
    </w:p>
    <w:p>
      <w:r>
        <w:t>A/4145/2019 - 2/2 - Vu en fait la décision sur opposition du 10 octobre 2019 de GAN Assurances (ci-après : l’intimée) notifiée à Madame A______ (ci-après : la recourante) ; Vu le recours du 8 novembre 2019 déposé par la recourante auprès de la chambre des assurances sociales de la Cour de justice ; Vu la réponse du 5 décembre 2019 de l’intimée ; Vu le courrier de la recourante du 29 mai 2020,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