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ATAS/447/2016 vom 7. Juni 2016</w:t>
      </w:r>
    </w:p>
    <w:p>
      <w:r>
        <w:t>GE Cour de justice, 2016-06-07, FR</w:t>
      </w:r>
    </w:p>
    <w:p>
      <w:r>
        <w:rPr>
          <w:b/>
        </w:rPr>
        <w:t xml:space="preserve">Quelle: </w:t>
      </w:r>
      <w:r>
        <w:t>https://mcp.opencaselaw.ch/entscheid/ge_gerichte_ATAS_447_2016</w:t>
      </w:r>
    </w:p>
    <w:p>
      <w:r>
        <w:t>FR: GE_GERICHTE ATAS/447/2016 du 7 juin 2016</w:t>
      </w:r>
    </w:p>
    <w:p>
      <w:r>
        <w:t>IT: GE_GERICHTE ATAS/447/2016 del 7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A/4170/2015 - 13/28 -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26 octobre 2015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3</w:t>
      </w:r>
    </w:p>
    <w:p>
      <w:r>
        <w:t>a. Aux termes de l'art. 60 LPGA, le recours doit être déposé dans les trente jours suivant la notification de la décision sujette à recours (al. 1). Les art. 38 à 41 sont applicables par analogie (al. 2). Lorsque le délai échoit un samedi, un dimanche ou un jour férié selon le droit fédéral ou cantonal, son terme est reporté au premier jour ouvrable qui suit (art. 38 al. 3 LPGA).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(arrêt du Tribunal fédéral 5A_267/2008 du 16 octobre 2008 consid. 3.1). Malgré ce qui précède, selon la jurisprudence,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de leur devoir de gestion du dossier, et ont de ce fait empêché l'apport de la preuve quant au respect du délai de recours (arrêt du Tribunal fédéral 9C_632/2012 du 10 janvier 2013 consid. 6.2.2).</w:t>
      </w:r>
    </w:p>
    <w:p>
      <w:r>
        <w:t>A/4170/2015 - 14/28 - b. En l'occurrence, la recourante allègue avoir reçu, en date du 29 octobre 2015, la décision litigieuse du 26 octobre 2015. S'agissant de la notification de la décision précitée, la chambre de céans relèvera que l'intimé n'a pas apporté la preuve de la date à laquelle la recourante l'a reçue. Par ailleurs, dans la mesure où aucune pièce versée au dossier ne laisse supposer que cette décision aurait été reçue à une date antérieure à celle alléguée par la recourante et que, de surcroît, l'intimé ne l'invoque pas, il y a lieu de retenir que le recours, déposé le 30 novembre 2015 dans la forme prévue par la loi, est recevable.</w:t>
      </w:r>
    </w:p>
    <w:p>
      <w:r>
        <w:rPr>
          <w:b/>
        </w:rPr>
        <w:t>E. 4</w:t>
      </w:r>
    </w:p>
    <w:p>
      <w:r>
        <w:t>L'objet du litige consiste à déterminer si c'est à bon droit que l'intimé a limité le droit à la rente du 1er novembre 2011 au 31 mars 2013 et du 1er décembre 2013 au 30 juin 2014.</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L’art. 17 al. 1er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w:t>
      </w:r>
    </w:p>
    <w:p>
      <w:r>
        <w:t>A/4170/2015 - 15/28 -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ATF 115 V 134 consid. 2; ATF 114 V 314 consid. 3c; ATF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A/4170/2015 - 16/28 -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 122 V 157 consid. 1d).</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A/4170/2015 - 17/28 -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Dans sa décision litigieuse, l’intimé a retenu que la recourante présente, compte tenu de ses atteintes somatiques, une capacité de travail totale dans une activité adaptée dès février 2006, avec une baisse de rendement de 20% dès avril 2008. En raison des atteintes psychiques, sa capacité de travail a été nulle du 11 novembre 2011 au 31 décembre 2012 et de décembre 2013 à mars 2014. La recourante conteste présenter, sur le plan somatique, une capacité de travail résiduelle totale avec baisse de rendement de 20% dès juillet 2014 et, sur le plan psychique, une capacité de travail totale. b. La chambre de céans relèvera qu'il n'est pas contesté, ni contestable au vu des pièces versées au dossier, qu'en raison de ses atteintes somatiques, la recourante présente une incapacité de travail totale dans son activité habituelle depuis février 2006. S'agissant de la capacité de travail résiduelle de la recourante, l'intimé a mis en œuvre une expertise rhumatologique et psychiatrique auprès des Dresses M______ et N______. Selon leur rapport du 25 février 2010, la recourante souffrait d’une spondylodiscarthrose et d’un trouble statique vertébral sévère, d’une gonarthrose bilatérale évoluée à gauche, une périarthrite scapulo-humérale bilatérale associée à une arthrose acromio-claviculaire et à un début d’omarthrose, ainsi que d’un status variqueux des membres inférieurs avec une insuffisance des jonctions saphéno- fémorales. Sans répercussion sur la capacité de travail, elle présentait notamment un syndrome d’apnée du sommeil de forme mixte avec forte composante centrale avec probable syndrome des jambes sans repos, une dysthymie (F34.1) depuis 2006 et une personnalité dépendante (F60.7) depuis jeune adulte. Les experts ont mis en évidence un certain nombre de limitations fonctionnelles, en raison de ses atteintes somatiques. Son incapacité de travail était totale dans son activité habituelle depuis février 2006, mais sa capacité de travail était totale dans une activité adaptée depuis février 2006, avec une baisse de rendement de 20% en raison du syndrome des apnées du sommeil depuis 2006 également. La chambre de céans constate que ce rapport se base sur des examens de la recourante et sur son dossier médical. L'anamnèse est complète et les plaintes ont été prises en considération. La description et l'appréciation de la situation médicale sont claires. Les experts se sont exprimés sur l'état de santé de la recourante, sur sa capacité de travail et sur ses limitations fonctionnelles. Leurs conclusions sont cohérentes, convaincantes et ne laissent pas apparaître de contradictions.</w:t>
      </w:r>
    </w:p>
    <w:p>
      <w:r>
        <w:t>A/4170/2015 - 18/28 - Il s'ensuit que ce rapport a pleine valeur probante, ce que les parties ne contestent pas au demeurant. Ainsi, au moment des examens effectués par les experts, la recourante présentait une pleine capacité de travail dans une activité adaptée avec une baisse de rendement de 20% depuis février 2006. C'est par conséquent à tort que l'intimé a retenu, dans sa décision litigieuse, une baisse de rendement de 20% à compter du 1er avril 2008. c. Sur le plan somatique, la recourante fait valoir que son état de santé s'est aggravé postérieurement à cette expertise, ce que conteste l'intimé en alléguant que selon le Dr E______, l'aggravation éventuelle concernait l'état de santé psychique exclusivement. La chambre de céans constate, à la lecture des pièces versées à la procédure, que le Dr E______ a signalé une aggravation de l’état de santé de sa patiente par plis des 24 février et 15 septembre 2014, en joignant les rapports établis par le Dr O______ les 11 septembre 2013 et 19 février 2014. Il en résulte que selon ce spécialiste en radiologie, la recourante présentait alors notamment une excroissance osseuse à la hauteur des grands trochanters pouvant traduire une péri-trochantérite (rapport du</w:t>
      </w:r>
    </w:p>
    <w:p>
      <w:r>
        <w:rPr>
          <w:b/>
        </w:rPr>
        <w:t>E. 11</w:t>
      </w:r>
    </w:p>
    <w:p>
      <w:r>
        <w:t>a. En vertu de l’art. 28 al. 1 LAI (dans sa teneur en vigueur jusqu'au 31 décembre 2007) et de l'art. 28 al. 2 LAI (dans sa teneur à compter du 1er janvier 2008), l’assuré a droit à une rente entière s’il est invalide à 70% au moins, à un trois-quarts de rente s'il est invalide à 60% au moins, à une demi-rente s’il est invalide à 50% au moins, ou à un quart de rente s’il est invalide à 40% au moins Selon l’art. 29 al. 1 LAI (dans sa teneur en vigueur jusqu’au 31 décembre 2007), le droit à la rente au sens de l’art. 28 prend naissance au plus tôt à la date dès laquelle l’assuré présente une incapacité de gain durable de 40% au moins (art. 7 LPGA), ou dès laquelle l’assuré a présenté, en moyenne, une incapacité de travail de 40% au moins pendant une année sans interruption notable (art. 6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et art. 28a al. 1 LAI dans sa teneur en vigueur dès le 1er janvier 2008).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t>A/4170/2015 - 22/28 -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w:t>
      </w:r>
    </w:p>
    <w:p>
      <w:r>
        <w:t>A/4170/2015 - 23/28 -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I.376/05 du 5 août 2005 consid. 4.2), de même que pour un soudeur de 60 ans avec des limitations psychiques et physiques, notamment rhumatologiques et cardiaques, qui disposait d’une capacité de travail de 70% (arrêt du Tribunal fédéral des assurances I.304/06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I.392/02 du 23 octobre 2003 consid. 3.3), ainsi que dans le cas d’un assuré de 64 ans capable</w:t>
      </w:r>
    </w:p>
    <w:p>
      <w:r>
        <w:t>A/4170/2015 - 24/28 - de travailler à 50% avec de nombreuses limitations fonctionnelles (arrêt du Tribunal fédéral des assurances I.401/01 du 4 avril 2002 consid. 4c) ou dans le cas d'un assuré de 63 ans, soit à deux ans de l'âge de la retraite (arrêt du Tribunal fédéral des assurances 9C_366/2014 du 19 novembre 2014).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Lorsqu'il n'est pas exigible de la part d'un assuré qu'il mette en valeur sa capacité de travail résiduelle dans une activité adaptée, il y a lieu de procéder au calcul du degré d'invalidité en fonction de sa capacité de travail résiduelle dans l'activité habituelle (arrêt du Tribunal fédéral 9C_913/2012 du 9 avril 2013 consid. 5.4). Enfin, dans le cas d'un assuré dont l'état de santé avait fait l'objet d'une expertise judiciaire, le Tribunal fédéral a indiqué que c'était à la date du dépôt de l'expertise - laquelle avait permis de constater de manière fiable les faits déterminants quant à la capacité résiduelle de travail et l'exigibilité de l'exercice d'une activité adaptée - qu'il convenait d'examiner si on pouvait exiger de l'assuré qu'il mît en valeur sa capacité résiduelle de travail dans une activité adaptée. Tel n'étant pas le cas, au vu de son âge proche de la retraite et de sa faible capacité résiduelle, le Tribunal fédéral a relevé que compte tenu du fait que le doute, concernant les répercussions sur la capacité de travail des différentes affections, n'avait été levé qu'à la date du dépôt de l'expertise judiciaire, il convenait, pour la période antérieure, de déterminer le degré d'invalidité en se référant aux seuls éléments qui n'étaient pas englobés par le doute évoqué, à savoir l'existence d'une incapacité de travail totale dans l'activité habituelle, ce qui ouvrait droit en l'occurrence à une rente entière (arrêt du Tribunal fédéral 9C_366/2014 du 19 novembre 2014 consid. 5.4). e.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12</w:t>
      </w:r>
    </w:p>
    <w:p>
      <w:r>
        <w:t>a. En l’occurrence, la recourante présente une incapacité de travail totale dans son activité habituelle depuis février 2006, de sorte qu'il y a lieu de déterminer le taux</w:t>
      </w:r>
    </w:p>
    <w:p>
      <w:r>
        <w:t>A/4170/2015 - 25/28 - d'invalidité dès février 2007, soit à l'échéance d'une année d'attente, étant précisé qu'il n'est pas contesté qu'à cette date, son statut était celui d'actif à 100%. Il a été établi, au degré de la vraisemblance prépondérante, que ses capacités de travail résiduelles ont été les suivantes: - dès février 2007, une capacité de travail totale dans une activité adaptée avec une baisse de rendement de 20%; - du 11 novembre 2011 au 31 décembre 2012, une incapacité de travail totale; - du 1er janvier au 10 septembre 2013, une capacité de travail totale dans une activité adaptée avec une baisse de rendement de 20%. À compter du 11 septembre 2013, les éléments au dossier ne permettent pas de déterminer de manière fiable la capacité de travail résiduelle de la recourante sur le plan somatique. Tel est également le cas à compter de mars 2014 sur le plan psychique. b. S’agissant du revenu sans invalidité, dans la mesure où la recourante exerçait son activité lucrative à un taux très partiel avant la survenance de son incapacité de travail, c’est à juste titre que l’intimé s’est fondé sur les ESS, ce que la recourante ne conteste pas au demeurant. Étant donné que lors du début de son incapacité de travail, la recourante travaillait depuis huit ans dans un magasin d’alimentation en tant que manutentionnaire salariée de diverses entreprises, le salaire de référence est celui auquel peuvent prétendre les femmes travaillant dans « le commerce de gros, intermédiaire du commerce » (ESS 2006, TA1, ligne 51, niveau 4), soit CHF 50'928.- (4'244 x 12). Comme les salaires bruts standardisés tiennent compte d’un horaire de travail de 40 heures, soit une durée hebdomadaire inférieure à la moyenne usuelle dans le commerce de gros en 2006 (42 heures ; Durée normale du travail dans les entreprises selon la division économique, ligne 46, OFS), ce montant doit être porté à CHF 53'474.- (50'928 x 42/40) et à CHF 54'292.- indexé à 2007 selon l'évolution des salaires pour les femmes en termes nominaux (53'474 x 2454/2417). S’agissant du salaire avec invalidité, la recourante n’exerçant pas d’activité adaptée, c’est également à juste titre que l’intimé s’est référé aux ESS. En l’espèce, le salaire de référence est celui auquel peuvent prétendre les femmes effectuant des activités simples et répétitives dans le secteur privé (ESS 2006, TA1, tous secteurs confondus, niveau 4), soit CHF 48'228.- (4'019 x 12). Comme les salaires bruts standardisés tiennent compte d’un horaire de travail de 40 heures, soit une durée hebdomadaire inférieure à la moyenne usuelle dans les entreprises en 2006 (41.7 heures ; Durée normale du travail dans les entreprises selon la division économique, total, OFS), ce montant doit être porté à CHF 50’277 (48'228 x 41.7/40) et à CHF 51'046.- indexé à 2007 selon l'évolution des salaires pour les femmes en termes nominaux (50'277 x 2454/2417) et à CHF 40'837.- vu la baisse de rendement de 20% (51'046 – 10'209).</w:t>
      </w:r>
    </w:p>
    <w:p>
      <w:r>
        <w:t>A/4170/2015 - 26/28 - Par ailleurs, l’intimé a retenu qu’il y avait lieu d’effectuer un abattement supplémentaire sur le salaire statistique de 20% pour tenir compte des limitations fonctionnelles, du fait que seuls des travaux légers peuvent être exercés, des problèmes de mémoire auditive et de l’âge de la recourante. Au vu des critères jurisprudentiels, la chambre de céans ne saurait, comme l'invoque la recourante, s'écarter du taux reconnu par l'intimé, étant relevé au surplus qu'elle est de nationalité suisse et au bénéfice d'une capacité résiduelle de travail totale. Compte tenu donc d’un abattement de 20%, le revenu d’invalide sur la base statistique s’élève à CHF 32'670.- (40'837 - 8'167), qui, une fois comparé avec le revenu sans invalidité de CHF 54'292.-, conduit à un taux d’invalidité de 39,8% (54'292 – 32'670/54'292 x 100), soit arrondi à 40%, ce qui ouvre droit à un quart de rente dès le 1er février 2007. L'incapacité de travail totale du 11 novembre 2011 au 31 décembre 2012, donne droit à une rente entière dès le 1er février 2012 (soit trois mois après l'aggravation de la capacité de gain) et à un quart de rente dès le 1er avril 2013 (soit trois mois après l'amélioration de la capacité de gain). À compter du 11 septembre 2013, des doutes existent sur la capacité de travail résiduelle de la recourante. Or, quand bien même une instruction complémentaire orthopédique, rhumatologique et psychiatrique serait effectuée par la chambre de céans, les rapports probants - permettant de constater de manière fiable les faits déterminants quant à la capacité résiduelle de travail - ne pourraient être versés à la procédure qu'au plus tôt début de l'année 2017. Or, la recourante sera alors âgée de 62 ans, soit à deux ans de l’âge ouvrant droit à une rente de vieillesse de l’AVS [art. 21 al. 1 let. b de la loi fédérale sur l’assurance-vieillesse et survivants du 20 décembre 1946 (LAVS - RS 831.10)]. Au vu de son âge, des nombreuses limitations fonctionnelles qu'elle subit, de la baisse de rendement et de la durée prévisible des rapports de travail et au vu de la jurisprudence (arrêt du Tribunal fédéral 9C_366/2014 du 19 novembre 2014 consid. 5.4), on ne peut exiger de la recourante qu'elle reprenne une activité adaptée. Par conséquent, pour déterminer le degré d'invalidité de la recourante à compter du 11 septembre 2013, il y a lieu de se référer aux seuls éléments établis au degré de la vraisemblance prépondérante, à savoir l’existence d’une incapacité de travail totale dans son activité habituelle. La recourante a par conséquent droit à une rente entière à compter du 1er septembre 2013. Il s'ensuit que la recourante a droit à un quart de rente dès le 1er février 2007, à une rente entière dès le 1er février 2012, à un quart de rente dès le 1er avril 2013 et à une rente entière dès le 1er septembre 2013. Le recours sera par conséquent partiellement admis, la décision litigieuse annulée et il sera dit que la recourante a droit à un quart de rente du 1er février 2007 au 31 janvier 2012, à une rente entière du 1er février 2012 au 31 mars 2013, à un quart</w:t>
      </w:r>
    </w:p>
    <w:p>
      <w:r>
        <w:t>A/4170/2015 - 27/28 - de rente du 1er avril au 31 août 2013 et à une rente entière dès le 1er septembre 2013.</w:t>
      </w:r>
    </w:p>
    <w:p>
      <w:r>
        <w:rPr>
          <w:b/>
        </w:rPr>
        <w:t>E. 13</w:t>
      </w:r>
    </w:p>
    <w:p>
      <w:r>
        <w:t>La recourante obtenant gain de cause, une indemnité de CHF 3'000.- lui sera accordée à titre de participation à ses frais et dépens (art. 61 let. g LPGA; art. 89 H de la loi sur la procédure administrative du 12 septembre 1985 [LPA – E 5 10];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500.-.</w:t>
      </w:r>
    </w:p>
    <w:p>
      <w:r>
        <w:t>A/4170/2015 - 28/28 -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