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ATAS/447/2013 vom 13. Mai 2013</w:t>
      </w:r>
    </w:p>
    <w:p>
      <w:r>
        <w:t>GE Cour de justice, 2013-05-13, FR</w:t>
      </w:r>
    </w:p>
    <w:p>
      <w:r>
        <w:rPr>
          <w:b/>
        </w:rPr>
        <w:t xml:space="preserve">Quelle: </w:t>
      </w:r>
      <w:r>
        <w:t>https://mcp.opencaselaw.ch/entscheid/ge_gerichte_ATAS_447_2013</w:t>
      </w:r>
    </w:p>
    <w:p>
      <w:r>
        <w:t>FR: GE_GERICHTE ATAS/447/2013 du 13 mai 2013</w:t>
      </w:r>
    </w:p>
    <w:p>
      <w:r>
        <w:t>IT: GE_GERICHTE ATAS/447/2013 del 13 maggio 2013</w:t>
      </w:r>
    </w:p>
    <w:p>
      <w:pPr>
        <w:pStyle w:val="Heading2"/>
      </w:pPr>
      <w:r>
        <w:t>Erwägungen</w:t>
      </w:r>
    </w:p>
    <w:p>
      <w:r>
        <w:rPr>
          <w:b/>
        </w:rPr>
        <w:t>E. 1</w:t>
      </w:r>
    </w:p>
    <w:p>
      <w:r>
        <w:t>Conformément à l'art. 134 al. 1 let. a ch. 4 de la loi sur l'organisation judiciaire, du 26 septembre 2010 (LOJ; RS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l'assurance-maladie, du 18 mars 1994 (LAMal; RS 832.10). Sa compétence pour juger du cas d’espèce est ainsi établie.</w:t>
      </w:r>
    </w:p>
    <w:p>
      <w:r>
        <w:rPr>
          <w:b/>
        </w:rPr>
        <w:t>E. 2</w:t>
      </w:r>
    </w:p>
    <w:p>
      <w:r>
        <w:t>Interjeté dans les forme et délai prévus par la loi, le recours est recevable (art. 56 ss LPGA).</w:t>
      </w:r>
    </w:p>
    <w:p>
      <w:r>
        <w:rPr>
          <w:b/>
        </w:rPr>
        <w:t>E. 3</w:t>
      </w:r>
    </w:p>
    <w:p>
      <w:r>
        <w:t>L'objet du litige porte sur le droit de la recourante au subside d'assurance-maladie 2012.</w:t>
      </w:r>
    </w:p>
    <w:p>
      <w:r>
        <w:rPr>
          <w:b/>
        </w:rPr>
        <w:t>E. 4</w:t>
      </w:r>
    </w:p>
    <w:p>
      <w:r>
        <w:t>Selon l'art. 19 al. 1 de la loi d'application de la loi fédérale sur l'assurance-maladie du 29 mai 1997 (LaLAMal ; RS J 3 05), conformément aux articles 65 et suivants LAMal, l’Etat de Genève accorde aux assurés de condition économique modeste (ci-après : ayants droit) des subsides destinés à la couverture totale ou partielle des primes de l’assurance-maladie.</w:t>
      </w:r>
    </w:p>
    <w:p>
      <w:r>
        <w:t>A/832/2013 - 4/7 - Selon l'art. 20 LaLAMal, sous réserve des exceptions prévues par l’article 27, les subsides sont destinés : a) aux assurés de condition économique modeste; b) aux assurés bénéficiaires des prestations complémentaires à l'AVS/AI ou de prestations complémentaires familiales accordées par le service des prestations complémentaires (ci-après : service) (al. 1). Les assurés qui disposent d'une fortune brute ou d'un revenu annuel brut importants sont présumés n'étant pas de condition économique modeste, à moins qu'ils ne prouvent que leur situation justifie l'octroi de subsides. Le Conseil d'Etat détermine les montants considérés comme importants (al. 2). Sont également présumés ne pas être de condition économique modeste, à moins qu'ils ne prouvent que leur situation justifie l'octroi de subsides : a) les assurés majeurs dont le revenu déterminant n'atteint pas la limite fixée par le Conseil d'Etat, mais qui ne sont pas au bénéfice de prestations d'aide sociale; b) les assurés ayant atteint leur majorité avant le 1er janvier de l'année civile et jusqu'à 25 ans révolus (al. 3). Le Conseil d'Etat détermine les conditions d'application des alinéas 2 et 3 (al. 4). Selon l'art. 21 al. 1 et 2 LaLAMal, sous réserve des assurés visés par l’article 20, alinéas 2 et 3, le droit aux subsides est ouvert lorsque le revenu déterminant ne dépasse pas les limites fixées par le Conseil d’Etat (al. 1). Le revenu déterminant est celui résultant de la loi sur le revenu déterminant le droit aux prestations sociales cantonales, du 19 mai 2005 (al. 2). Selon l'art. 23 LaLAMal, l'administration fiscale cantonale transmet au service de l'assurance-maladie, sur support informatique, une liste des contribuables dont les ressources sont comprises dans les limites de revenu fixées conformément à l'article 21. Cette liste est établie sur la base de la dernière taxation (al. 1). Le droit aux subsides est ouvert pour l'année civile à venir (al. 2). Le service de l'assurance- maladie établit le fichier des ayants droit. Il fait parvenir à chaque assureur la liste de ses assurés bénéficiaires d'un subside à déduire sur le montant de leurs primes (al. 3). Il adresse une attestation à chaque bénéficiaire. Cette attestation présente le montant du subside accordé, la date à partir de laquelle le droit au subside prend naissance et le nom de l'assureur. Ce document doit être conservé par le bénéficiaire (al. 4). S’agissant des assurés visés par l’article 20, alinéas 2 et 3, lorsque leur situation économique justifie l’octroi de subsides, ils peuvent présenter une demande dûment motivée, accompagnée des pièces justificatives, au service de l’assurance-maladie (al. 5). Il en va de même pour les assurés qui font l'objet d'une remise d'impôts (al. 6). Le non-respect des délais fixés par le Conseil d'Etat entraîne la péremption du droit aux subsides pour l'année concernée (al. 7). Selon l'art. 23A LaLAMal, le service communique régulièrement au service de l'assurance-maladie le nom des bénéficiaires de ses prestations, la date d'ouverture du droit aux subsides et, cas échéant, le montant, ainsi que la date de fin du droit aux subsides (al. 1). Lorsqu'un subside est octroyé en cours d'année à un bénéficiaire des prestations du service, il peut exceptionnellement couvrir la prime</w:t>
      </w:r>
    </w:p>
    <w:p>
      <w:r>
        <w:t>A/832/2013 - 5/7 - effective facturée par l'assureur jusqu'au prochain terme de résiliation du contrat d'assurance. Passé ce délai, le subside est limité au montant correspondant à la prime moyenne cantonale fixée par le Département fédéral de l'intérieur (al. 2). Lorsqu'un subside est octroyé avec effet rétroactif, le montant du subside rétroactif couvre la prime effective facturée par l'assureur (al. 3). Le service de l'assurance- maladie transmet régulièrement à chaque assureur par fichier informatique la liste de ses assurés bénéficiaires d'un subside à déduire sur le montant de leurs primes (al. 4). En cas de remboursement de l'arriéré de primes par l'Etat, conformément à l'article 10, alinéas 4 et 5, l'assureur, dont l'assuré est bénéficiaire des prestations du service et qui est en demeure pour le paiement de la différence entre la prime moyenne cantonale déterminée par le Département fédéral de l'intérieur et la prime effectivement versée, ne peut pas prétendre au remboursement de cette différence (al. 5). Selon l'art. 10 al. 7 let. a) et b) RaLAMal, s'agissant des jeunes assurés majeurs, le droit aux subsides des assurés visés par l'article 20, alinéa 3, lettre b, de la loi se détermine de la manière suivante, en application de l'article 23, alinéa 5, de la loi : a) lorsque l'assuré a un domicile commun avec ses parents : 1° le revenu déterminant des parents est ajouté au revenu déterminant de l'assuré, 2° les limites de revenu fixées à l'article 10B s'appliquent, l'assuré étant considéré comme une charge légale supplémentaire. L'alinéa 9 est réservé. b) lorsque l'assuré n'a pas de domicile commun avec ses parents et que son revenu déterminant, y compris les prestations d'encouragement à la formation et aux études, est inférieur à 15 000 F, son droit aux subsides est calculé conformément à la lettre a. Selon l'art. 13A RaLAMal, les assurés non bénéficiaires de subsides et les assurés bénéficiant de subsides en application de l'article 10B, alinéa 3, du présent règlement dont la situation économique s’est durablement et notablement aggravée entre l’année de référence pour l’octroi des subsides et l’année d’ouverture du droit aux subsides peuvent solliciter l’octroi de ces derniers par une demande écrite adressée au service (al. 2). Est considérée comme durable l'aggravation intervenue depuis plus de 6 mois (al. 3). Est considérée comme notable l'aggravation qui engendre une diminution de 20% ou plus du revenu déterminant calculé en application de l'alinéa 4 ci-dessous. par rapport au revenu déterminant calculé en application de la loi sur le revenu déterminant le droit aux prestations sociales cantonales, du 19 mai 2005 (al. 4). Dans ce cas, le droit aux subsides est calculé sur la base du revenu brut du groupe familial de l’année d'ouverture du droit aux subsides, multiplié par le coefficient figurant à l’article 4, lettre a, du règlement d’exécution de la loi sur le revenu déterminant le droit aux prestations sociales cantonales, du 6 décembre 2006, respectivement pour les assurés imposés à la source, par le coefficient figurant à l’article 3, lettre a, du règlement d’exécution de la loi sur le revenu déterminant le droit aux prestations sociales cantonales, du</w:t>
      </w:r>
    </w:p>
    <w:p>
      <w:r>
        <w:rPr>
          <w:b/>
        </w:rPr>
        <w:t>E. 6</w:t>
      </w:r>
    </w:p>
    <w:p>
      <w:r>
        <w:t>Au vu de ce qui précède, le recours sera partiellement admis, la décision litigieuse annulée et la cause renvoyée à l'intimé pour nouvelle décision dans le sens des considérants. Il ne se justifie toutefois pas d'allouer à la recourante une indemnité dès lors que celle-ci n'a fourni les éléments pertinents concernant son salaire qu'en mars 2013 à l'occasion de son recours alors qu'elle avait été informée par l'intimé le 5 septembre 2012 déjà des conditions de revenu minimal annuel exigé par le RaLAMal.</w:t>
      </w:r>
    </w:p>
    <w:p>
      <w:r>
        <w:t>A/832/2013 - 7/7 -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