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ATAS/447/2012 vom 29. März 2012</w:t>
      </w:r>
    </w:p>
    <w:p>
      <w:r>
        <w:t>GE Cour de justice, 2012-03-29, FR</w:t>
      </w:r>
    </w:p>
    <w:p>
      <w:r>
        <w:rPr>
          <w:b/>
        </w:rPr>
        <w:t xml:space="preserve">Quelle: </w:t>
      </w:r>
      <w:r>
        <w:t>https://mcp.opencaselaw.ch/entscheid/ge_gerichte_ATAS_447_2012</w:t>
      </w:r>
    </w:p>
    <w:p>
      <w:r>
        <w:t>FR: GE_GERICHTE ATAS/447/2012 du 29 mars 2012</w:t>
      </w:r>
    </w:p>
    <w:p>
      <w:r>
        <w:t>IT: GE_GERICHTE ATAS/447/2012 del 29 marzo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 testations prévues à l'art. 56 de la loi fédérale sur la partie générale du droit des as- 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 bunal cantonal des assurances sociales (art. 143 al. 6 de la LOJ du 26 septembre 2010).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w:t>
      </w:r>
    </w:p>
    <w:p>
      <w:r>
        <w:t>A/2836/2010 - 14/22 - 1er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 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 qu'au 31 décembre 2007 et, après le 1er janvier 2008, en fonction des modifications de la LAI, dans la mesure de leur pertinence (ATF 130 V 445 et les références; voir également ATF 130 V 329). Cela étant, ces novelles n'ont pas amené de modifica- tions substantielles en matière d'évaluation de l'invalidité ni en matière de condi- tions d'octroi générales des mesures de réadaptation (ATFA non publié I 249/05 du 11 juillet 2006, consid. 2.1 et Message concernant la modification de la loi fédérale sur l'assurance-invalidité du 22 juin 2005, FF 2005 p. 4215 et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d’éventuelles mesures d’ordre profession- nel ainsi qu’à trois-quarts de rente.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 ces de son invalidité; c’est pourquoi un assuré n’a pas droit à une rente lorsqu’il se- rait en mesure, au besoin en changeant de profession, d’obtenir un revenu excluant une invalidité ouvrant droit à une rente (sur ce principe général du droit des assu- 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 adaptation n’est pas lié à l’exercice d’une activité lucrative préalable. Lors de la fixation de ces mesures, il est tenu compte de la durée probable de la vie profes-</w:t>
      </w:r>
    </w:p>
    <w:p>
      <w:r>
        <w:t>A/2836/2010 - 15/22 - sionnelle restante (art. 8 al. 1bis LAI en vigueur dès le 1er janvier 2008). L’art. 8 al. 3 let. b LAI dispose que les mesures de réadaptation comprennent les mesures d’ordre professionnel (orientation professionnelle, formation professionnelle ini- 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 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 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 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 mesures d'ordre professionnel prévues par la loi (cf. ATF non publié 9C_464/2009 du 31 mai 2010). Est réputée invalidité, l'incapacité de gain totale ou partielle présumée permanente ou de longue durée, résultant d'une infirmité congénitale, d'une maladie ou d'un ac- cident (art. 8 al. 1 LPGA et 4 al. 1 LAI). Est réputée incapacité de gain toute dimi- nution de l'ensemble ou d'une partie des possibilités de gain de l'assuré sur le mar- 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w:t>
      </w:r>
    </w:p>
    <w:p>
      <w:r>
        <w:t>A/2836/2010 - 16/22 -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(ATFA non publié I 654/00 du 9 avril 2001, consid. 1).</w:t>
      </w:r>
    </w:p>
    <w:p>
      <w:r>
        <w:rPr>
          <w:b/>
        </w:rPr>
        <w:t>E. 9</w:t>
      </w:r>
    </w:p>
    <w:p>
      <w:r>
        <w:t>a) Pour pouvoir calculer le degré d’invalidité, l’administration (ou le juge, s’il y a eu un recours) a besoin de documents qu’un médecin, éventuellement d’autres spé- 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 ger de l’assuré (ATF 125 V 256 consid. 4 et les références).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w:t>
      </w:r>
    </w:p>
    <w:p>
      <w:r>
        <w:t>A/2836/2010 - 17/22 - mettre en cause leur bien-fondé. Le simple fait que le médecin consulté soit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 ciales, il y a lieu toutefois de poser des exigences sévères quant à l'impartialité de l'expert (ATF 125 V 351 consid. 3b/ee). c) Le juge des assurances sociales fonde sa décision, sauf dispositions contraires de la loi, sur les faits qui, faute d’être établis de manière irréfutable, apparaissent comme les plus vraisemblables, c’est-à-dire qui présentent un degré de vraisem- blance prépondérante. Il ne suffit donc pas qu’un fait puisse être considéré seule- 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 céder ne viole pas le droit d’être entendu selon l’art. 29 al. 2 de la Constitution fé- dérale de la Confédération suisse du 18 avril 1999 (RS 101 - Cst; SVR 2001 IV n. 10 p. 28 consid. 4b), la jurisprudence rendue sous l’empire de l’art. 4 aCst. étant toujours valable (ATF 124 V 90 consid. 4b, ATF 122 V 157 consid. 1d).</w:t>
      </w:r>
    </w:p>
    <w:p>
      <w:r>
        <w:rPr>
          <w:b/>
        </w:rPr>
        <w:t>E. 10</w:t>
      </w:r>
    </w:p>
    <w:p>
      <w:r>
        <w:t>a) En l’espèce, la Cour de céans constate, à titre liminaire, que tous les médecins s’accordent sur le fait que le recourant n’est plus capable d’exercer son activité ha- bituelle. Ne demeure donc litigieuse que la question de la capacité de l’assuré à exercer une activité adaptée, qui a fait l’objet des rapports des Drs B__________ et U ___________. Le premier considère l’assuré comme capable d’exercer à plein temps une activité adaptée, le second estime que la capacité de l’assuré à exercer une activité, même adaptée, est réduite à 60%. Il convient donc d’examiner si ces rapports peuvent se voir reconnaitre pleine va- leur probante. L’intimé soutient que tel est le cas de celui du Dr B__________ mais non de celui du Dr U ___________, auquel il reproche d’être incohérent en retenant une limitation de la capacité à exercer une activité en position assise.</w:t>
      </w:r>
    </w:p>
    <w:p>
      <w:r>
        <w:t>A/2836/2010 - 18/22 - c) Le Dr U ___________ a indiqué, lors de son audition le 29 septembre 2011, que « si l’on envisageait une activité administrative permettant de ne pas surcharger le membre inférieur gauche, [il] pourrai[t] rejoindre l’appréciation du Dr B__________, quoique, à [s]on avis, se poserait toujours un problème d’endurance, mais une telle activité n’est pas envisageable au vu de la formation de [l’assuré] ». Force est de constater que, lors de son audition, le Dr U ___________ s’est éloigné des conclusions de son rapport pour rejoindre celles du Dr B__________. d) Au vu des considérations qui précèdent, la Cour de céans considère qu’il est éta- bli, au degré de la vraisemblance prépondérante, qu’à compter du 21 juin 2004, le recourant a retrouvé une pleine capacité à exercer une activité adaptée à ses limita- tions fonctionnelles. Il n’y a donc pas lieu d’administrer d'autres preuves et notam- ment d’ordonner une expertise médicale judiciaire, les Drs U ___________ et B__________ étant finalement d’accord sur la capacité de travail (appréciation an- ticipée des preuves; KIESER, Das Verwaltungsverfahren in der Sozialversicherung, p. 212, n° 450; KÖLZ/HÄNER, Verwaltungsverfahren und Verwaltungsrech- tspflege des Bundes, 2ème éd., p. 39, n° 111 et p. 117, n° 320; GYGI, Bundesverwaltungsrechtspflege, 2ème éd., p. 274; cf. aussi ATF 122 II 469 consid. 4a, 122 III 223 consid. 3c, 120 Ib 229 consid. 2b, 119 V 344 consid. 3c et la réfé- rence).</w:t>
      </w:r>
    </w:p>
    <w:p>
      <w:r>
        <w:rPr>
          <w:b/>
        </w:rPr>
        <w:t>E. 11</w:t>
      </w:r>
    </w:p>
    <w:p>
      <w:r>
        <w:t>Il convient à présent de calculer le degré d’invalidité de l’intéressé. a) Comme indiqué précédemment, pour les personnes exerçant une activité lucra- tive, l'invalidité est la diminution permanente ou de longue durée, résultant d'une at- teinte à la santé assurée, des possibilités de gain sur un marché du travail équilibré qui entre en ligne de compte pour l'assuré (cf. art. 7 et 8 al. 1 LPGA; ATF 130 V 347 consid. 3.3, 119 V 470 consid. 2b, 116 V 249 consid. 1b). b) La notion du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main-d’œuvre et, d'autre part, un marché du travail structuré de telle sorte qu'il offre un éventail d'emplois diversi- fiés. D'après ces critères on déterminera si, dans les circonstances concrètes du cas, l'invalide a la possibilité de mettre à profit sa capacité résiduelle de gain, et s'il peut ou non réaliser un revenu excluant le droit à une rente (ATF 110 V 276 consid. 4b; VSI 1991 p. 332 consid. 3b). Lorsqu'il s'agit d'examiner dans quelle mesure un assuré peut encore exploiter éco- nomiquement sa capacité de gain résiduelle sur le marché du travail entrant en con- sidération pour lui, on ne saurait subordonner la concrétisation des possibilités de travail et des perspectives de gain à des exigences excessives; l'examen des faits doit être mené de manière à garantir dans un cas particulier que le degré d'invalidité</w:t>
      </w:r>
    </w:p>
    <w:p>
      <w:r>
        <w:t>A/2836/2010 - 19/22 - est établi avec certitude. Il s'ensuit que pour évaluer l'invalidité, il n'y a pas lieu d'examiner si un invalide peut être placé eu égard aux conditions concrètes du mar- ché du travail, mais uniquement de se demander s'il pourrait encore exploiter sa ca- pacité résiduelle de travail lorsque les places de travail disponibles correspondent à l'offre de la main d'oeuvre (VSI 1998 p. 296 consid. 3b et les références). On ne saurait toutefois se fonder sur des possibilités d'emploi irréalistes, ou se bor- 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4a).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 gible d'une activité, sont susceptibles d'influencer l'étendue de l'invalidité, même s'ils rendent parfois difficile, voire impossible la recherche d'une place et, partant, l'utilisation de la capacité de travail résiduelle (VSI 1999 p. 247 consid. 1 et les ré- férences). Lorsqu'il s'agit d'évaluer l'invalidité d'un assuré qui se trouve proche de l'âge don- nant droit à la rente de vieillesse, il faut procéder à une analyse globale de la situa- tion et se demander si, de manière réaliste, cet assuré est en mesure de retrouver un emploi sur un marché équilibré du travail. Cela revient à déterminer, dans le cas concret qui est soumis à l'administration ou au juge, si un employeur potentiel con- 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 nelles (travaux légers et moyens avec alternance des positions dans des locaux fer- 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w:t>
      </w:r>
    </w:p>
    <w:p>
      <w:r>
        <w:t>A/2836/2010 - 20/22 -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 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 ment pas des capacités d’adaptation nécessaires à cette fin (ATF non publié 9C_578/2009 du 29 décembre 2009, consid. 4.3.2).</w:t>
      </w:r>
    </w:p>
    <w:p>
      <w:r>
        <w:rPr>
          <w:b/>
        </w:rPr>
        <w:t>E. 12</w:t>
      </w:r>
    </w:p>
    <w:p>
      <w:r>
        <w:t>En l’espèce, le recourant était âgé de 61 ans et deux mois au jour de la décision querellée. Il y a donc lieu de considérer l'âge avancé de l'intéressé au moment dé- terminant comme un facteur devant être pris en considération pour déterminer s’il pouvait raisonnablement mettre à profit sa capacité résiduelle de travail sur un mar- ché de l'emploi équilibré. Dans l’analyse globale de la situation, il convient de rete- nir que tant la Dresse C__________, médecin au sein du SMR, que le Dr U ___________, mandaté par le recourant, considèrent que ce dernier aurait des diffi- cultés à mettre à profit sa capacité résiduelle de travail sur un marché de l’emploi équilibré. D’ailleurs, la Dresse C__________ a expressément indiqué qu’elle lais- sait le soin aux spécialistes de la réadaptation de traduire l’exigibilité en termes de métier (avis du SMR du 5 février 2010) et de se prononcer sur la possibilité de trouver une activité adaptée à l’âge et à la formation du recourant (avis du 9 mars 2010). C’est le lieu de rappeler que le recourant a exercé l’activité de peintre, puis pendant de nombreuses années celle de chef de rang et enfin, celle de technicien chez X___________ de sorte qu’il ne semble disposer d’aucune formation particu- lière. De plus, tous les métiers exercés impliquaient la position debout, laquelle ne peut plus être exigée de l’intéressé et entraîne à l’évidence l’obligation pour ce der- nier de se reconvertir professionnellement. Comme indiqué précédemment, l'âge ou le manque de formation sont des paramètres à prendre en considération pour déter- miner l’activité encore exigible du recourant. Or, dans le cas présent, l’OAI n’a pas répondu à la question de savoir quelle activité précise était encore exigible d’un homme de 61 ans et 2 mois, ne disposant d’aucune formation et ayant été absent du marché du travail pendant près de cinq ans.</w:t>
      </w:r>
    </w:p>
    <w:p>
      <w:r>
        <w:rPr>
          <w:b/>
        </w:rPr>
        <w:t>E. 13</w:t>
      </w:r>
    </w:p>
    <w:p>
      <w:r>
        <w:t>Lorsque le juge cantonal estime que les faits ne sont pas suffisamment élucidés, il peut soit renvoyer la cause à l’administration pour complément d’instruction, soit procéder lui-même à une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w:t>
      </w:r>
    </w:p>
    <w:p>
      <w:r>
        <w:t>A/2836/2010 - 21/22 - diciaire serait propre à établir l’état de fait), ou si un renvoi apparaît disproportion- né dans le cas particulier (RAMA 1993 n° U 170 p. 136, 1989 n° K 809 p. 206). A l’inverse, le renvoi à l’administration apparaît en général justifié si celle-ci a cons- taté les faits de façon sommaire, dans l’idée que le tribunal les éclaircirait comme il convient en cas de recours (voir RAMA 1986 n° K 665 p. 87). En l’espèce, la Cour de céans considère qu’il convient de renvoyer le dossier à l’intimé à charge pour ce dernier de procéder à une instruction complémentaire por- tant sur la problématique de l’activité exigible au vu de l’âge du recourant, de son manque de formation et de sa longue absence du marché du travail, cas échéant en mettant en œuvre une mesure d’observation professionnelle à l’issue de laquelle il appartiendra à l’intimé de rendre une nouvelle décision quant au droit éventuel de l’assuré à une rente et / ou à des mesures de réadaptation. Il est utile de relever d’ores et déjà à ce stade, la pratique fluctuante de l’OAI en matière d’abattement dans le cas du recourant. On ne peut que constater qu’au fil de ses évaluations - et alors même que l’assuré avançait en âge et que ses limitations fonctionnelles s’aggravaient -, les collaborateurs de l’intimé en charge du dossier se sont montrés de moins en moins généreux sur la réduction appliquée au revenu d’invalide : c’est ainsi que le 19 juillet 2007, un abattement de 25% a été accordé (alors que l’assuré, âgé de 58 ans, ne rencontrait des limitations qu’au niveau des membres inférieurs), que le 12 octobre de la même année, l’abattement accordé n’était plus que de 20% et qu’enfin, le 11 février 2010 (alors même que l’assuré at- teignait l’âge de 61 ans et rencontrait des difficultés non plus seulement au niveau du membre inférieur gauche mais également du membre supérieur gauche), la ré- duction concédée n’était plus que de 15%, ce qui apparait pour le moins contradic- toire. Eu égard aux circonstances et au fait qu’une réduction de 25 % avait été admise en juillet 2007 déjà, la Cour de céans invite d’ores et déjà l’intimé à appliquer la même réduction au revenu d’invalide lorsqu’il procèdera à de nouveaux calculs à l’issue de l’instruction complémentaire qui lui est demandée, ceci afin de tenir compte des limitations fonctionnelles du recourant (en particulier de ses problèmes de « démar- rage » et de « dérouillage » évoqués) et de son âge. Au vu de ce qui précède, le recours sera partiellement admis. Étant donné que de- puis le 1er juillet 2006, la procédure n'est plus gratuite (art. 69 al. 1bis LAI), il y a lieu de condamner l’intimé au paiement d'un émolument de 200 fr.</w:t>
      </w:r>
    </w:p>
    <w:p>
      <w:r>
        <w:t>A/2836/2010 - 22/22 -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