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ATAS/446/2025 vom 10. Juni 2025</w:t>
      </w:r>
    </w:p>
    <w:p>
      <w:r>
        <w:t>GE Cour de justice, 2025-06-10, FR</w:t>
      </w:r>
    </w:p>
    <w:p>
      <w:r>
        <w:rPr>
          <w:b/>
        </w:rPr>
        <w:t xml:space="preserve">Quelle: </w:t>
      </w:r>
      <w:r>
        <w:t>https://mcp.opencaselaw.ch/entscheid/ge_gerichte_ATAS_446_2025</w:t>
      </w:r>
    </w:p>
    <w:p>
      <w:r>
        <w:t>FR: GE_GERICHTE ATAS/446/2025 du 10 juin 2025</w:t>
      </w:r>
    </w:p>
    <w:p>
      <w:r>
        <w:t>IT: GE_GERICHTE ATAS/446/2025 del 10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dans la forme et le délai prévus par la loi, le recours est recevable.</w:t>
      </w:r>
    </w:p>
    <w:p>
      <w:r>
        <w:rPr>
          <w:b/>
        </w:rPr>
        <w:t>E. 2</w:t>
      </w:r>
    </w:p>
    <w:p>
      <w:r>
        <w:t>Le litige porte sur le droit de la recourante à une allocation pour impotence de degré moyen dès ses 18 ans.</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w:t>
      </w:r>
    </w:p>
    <w:p>
      <w:r>
        <w:rPr>
          <w:b/>
        </w:rPr>
        <w:t>E. 3.1</w:t>
      </w:r>
    </w:p>
    <w:p>
      <w:r>
        <w:t>Le 1er janvier 2022, les modifications du 19 juin 2020 de la LAI sont entrées en vigueur (développement de l’AI ; RO 2021 705) ainsi que celles du</w:t>
      </w:r>
    </w:p>
    <w:p>
      <w:r>
        <w:rPr>
          <w:b/>
        </w:rPr>
        <w:t>E. 3.2</w:t>
      </w:r>
    </w:p>
    <w:p>
      <w:r>
        <w:t>En l'occurrence, le litige porte sur l'octroi d'une allocation pour impotent dont le droit éventuel serait né postérieurement au 31 décembre 2021, de sorte que la législation en vigueur à compter du 1er janvier 2022 est applicable.</w:t>
      </w:r>
    </w:p>
    <w:p>
      <w:r>
        <w:rPr>
          <w:b/>
        </w:rPr>
        <w:t>E. 4.1</w:t>
      </w:r>
    </w:p>
    <w:p>
      <w:r>
        <w:t>Selon l’art. 42 al. 1 1re phrase LAI, les assurés impotents (art. 9 LPGA) qui ont leur domicile et leur résidence habituelle (art. 13 LPGA) en Suisse ont droit à une allocation pour impotent.</w:t>
      </w:r>
    </w:p>
    <w:p>
      <w:r>
        <w:rPr>
          <w:b/>
        </w:rPr>
        <w:t>E. 4.2</w:t>
      </w:r>
    </w:p>
    <w:p>
      <w:r>
        <w:t>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t>A/38/2024 - 5/17 - L’art. 9 LPGA n’a pas conduit à un changement de la jurisprudence relative à l’évaluation de l’impotence développée à propos de l’ancien art. 42 al. 2 LAI (arrêt du Tribunal fédéral H 66/04 du 9 août 2004 consid. 2.1 et 2.2 et la référence). Est aussi considérée comme impotente la personne vivant chez elle qui, en raison d’une atteinte à sa santé, a durablement besoin d’un accompagnement lui permettant de faire face aux nécessités de la vie (art. 42 al. 3 1re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1re phrase LAI, avoir droit au moins à un quart de rente (art. 42 al. 3 2e phrase LAI).</w:t>
      </w:r>
    </w:p>
    <w:p>
      <w:r>
        <w:rPr>
          <w:b/>
        </w:rPr>
        <w:t>E. 4.3</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4.4</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w:t>
      </w:r>
    </w:p>
    <w:p>
      <w:r>
        <w:t>A/38/2024 - 6/17 -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4.5</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4.6</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w:t>
      </w:r>
    </w:p>
    <w:p>
      <w:r>
        <w:t>A/38/2024 - 7/17 -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Un besoin de soins de quatre heures par jour ou plus est qualifié d’astreignant sans aspect qualitatif supplémentaire (Circulaire sur l’invalidité et l’impotence dans l’assurance-invalidité établie par l’Office fédéral des assurances sociales [OFAS ; CIIAI], ch. 8058). S’il ne ressort pas clairement du dossier que les conditions sont remplies (à savoir un besoin de soins de plus de deux heures par jour avec des aspects qualitatifs aggravants ou plus de quatre heures de soins par jour), une enquête sur place s’impose (CIIAI, ch. 8059). Même pour les assurés qui souffrent de mucoviscidose, on ne saurait supposer d’office une impotence faible (arrêt du Tribunal fédéral 9C_384/2013 du 10 octobre 2013 consid. 4.1.1).</w:t>
      </w:r>
    </w:p>
    <w:p>
      <w:r>
        <w:rPr>
          <w:b/>
        </w:rPr>
        <w:t>E. 4.7</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w:t>
      </w:r>
    </w:p>
    <w:p>
      <w:r>
        <w:t>A/38/2024 - 8/17 - 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w:t>
      </w:r>
    </w:p>
    <w:p>
      <w:r>
        <w:t>A/38/2024 - 9/17 -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w:t>
      </w:r>
    </w:p>
    <w:p>
      <w:r>
        <w:rPr>
          <w:b/>
        </w:rPr>
        <w:t>E. 4.8</w:t>
      </w:r>
    </w:p>
    <w:p>
      <w:r>
        <w:t>En ce qui concerne l’acte ordinaire de la vie « manger », il y a impotence lorsque l’assuré peut certes manger seul, mais ne peut couper ses aliments lui- même, ou lorsqu’il peut les porter à sa bouche seulement avec les doigts (ATF 121 V 88 consid. 3c ; 106 V 153 consid. 2b).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w:t>
      </w:r>
    </w:p>
    <w:p>
      <w:r>
        <w:rPr>
          <w:b/>
        </w:rPr>
        <w:t>E. 4.9</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w:t>
      </w:r>
    </w:p>
    <w:p>
      <w:r>
        <w:t>A/38/2024 - 10/17 -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w:t>
      </w:r>
    </w:p>
    <w:p>
      <w:r>
        <w:rPr>
          <w:b/>
        </w:rPr>
        <w:t>E. 4.10</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Par ailleurs, un contrôle ultérieur des soins corporels peut constituer une aide importante lorsque l’assuré n’est pas en mesure de l’effectuer correctement en raison de son atteinte à la santé (arrêt du Tribunal fédéral I 443/04 du 2 décembre 2004 consid. 2.1 et 2.3).</w:t>
      </w:r>
    </w:p>
    <w:p>
      <w:r>
        <w:rPr>
          <w:b/>
        </w:rPr>
        <w:t>E. 4.11</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w:t>
      </w:r>
    </w:p>
    <w:p>
      <w:r>
        <w:rPr>
          <w:b/>
        </w:rPr>
        <w:t>E. 4.12</w:t>
      </w:r>
    </w:p>
    <w:p>
      <w:r>
        <w:t>Enfin,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5</w:t>
      </w:r>
    </w:p>
    <w:p>
      <w:r>
        <w:t>A/38/2024 - 11/17 -</w:t>
      </w:r>
    </w:p>
    <w:p>
      <w:r>
        <w:rPr>
          <w:b/>
        </w:rPr>
        <w:t>E. 5.1</w:t>
      </w:r>
    </w:p>
    <w:p>
      <w:r>
        <w:t>La plupart des éventualités assurées (par ex.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 146/02 du 10 février 2003 consid. 4.2).</w:t>
      </w:r>
    </w:p>
    <w:p>
      <w:r>
        <w:rPr>
          <w:b/>
        </w:rPr>
        <w:t>E. 5.2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5.3</w:t>
      </w:r>
    </w:p>
    <w:p>
      <w:r>
        <w:t>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w:t>
      </w:r>
    </w:p>
    <w:p>
      <w:r>
        <w:t>A/38/2024 - 12/17 -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130 III 324 consid. 3.2 et 3.3). Aussi n’existe-t-il pas, en droit des assurances sociales, un principe selon lequel l’administration ou le juge devrait statuer, dans le doute, en faveur de l’assuré (ATF 126 V 322 consid. 5a).</w:t>
      </w:r>
    </w:p>
    <w:p>
      <w:r>
        <w:rPr>
          <w:b/>
        </w:rPr>
        <w:t>E. 5.5</w:t>
      </w:r>
    </w:p>
    <w:p>
      <w:r>
        <w:t>L’art. 17 LPGA s’applique à la révision des allocations pour impotent (VALTERIO, op cit., n. 75 ad art. 42 LAI). Lorsque le degré d’impotence subit une modification importante, les art. 87 à 88bis sont applicables (art. 35 al. 2 1re phrase RAI).</w:t>
      </w:r>
    </w:p>
    <w:p>
      <w:r>
        <w:rPr>
          <w:b/>
        </w:rPr>
        <w:t>E. 5.6</w:t>
      </w:r>
    </w:p>
    <w:p>
      <w:r>
        <w:t>Le droit à l’allocation pour impotent s’éteint dès que l’assuré mineur ne présente plus une impotence de degré faible au moins et, au plus tard, à sa majorité. Au vu des règles différentes en matière d’octroi de l’allocation pour impotent, le passage de l’allocation pour impotent selon l’art. 42bis LAI à celle de l’art. 42 LAI lorsque l’assuré atteint sa dix-huitième année constitue un motif de révision (VALTERIO, op. cit., n. 8 ad art. 42bis LAI). En d’autres termes,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Le moment d’une éventuelle diminution ou suppression de l’allocation pour impotent se détermine par conséquent selon l’art. 88bis al. 2 RAI (ATF 137 V 424 consid. 3).</w:t>
      </w:r>
    </w:p>
    <w:p>
      <w:r>
        <w:rPr>
          <w:b/>
        </w:rPr>
        <w:t>E. 6.1</w:t>
      </w:r>
    </w:p>
    <w:p>
      <w:r>
        <w:t>En l’espèce, l’intimé a, à juste titre, engagé une procédure de révision de l’allocation pour impotence compte tenu de l’accession à la majorité de la recourante et a mis en œuvre une nouvelle enquête à domicile pour déterminer ses besoins au regard des règles applicables aux adultes. Se fondant sur le résultat de l’enquête, l’intimé a retenu un besoin d’aide pour l’acte se vêtir/dévêtir, mais n’a pas retenu celui pour l’acte manger, l’acte aller aux toilettes, subsidiairement faire sa toilette, et se déplacer au profit d’un accompagnement pour faire face aux nécessités de la vie. La recourante conteste l’enquête et l’absence de prise en compte de trois actes précités, sous l’angle de l’aide indirecte de tiers.</w:t>
      </w:r>
    </w:p>
    <w:p>
      <w:r>
        <w:rPr>
          <w:b/>
        </w:rPr>
        <w:t>E. 6.2</w:t>
      </w:r>
    </w:p>
    <w:p>
      <w:r>
        <w:t>Le Tribunal fédéral a déjà jugé que l'aide nécessaire peut consister non seulement en une aide directe de tiers, mais aussi en une surveillance de l'assuré lorsqu'il accomplit les actes essentiels de sa vie, par exemple en l'invitant à accomplir un acte qu'il n'accomplirait pas en raison de son état psychique ou mental sans demande particulière (notamment ATF 107 V 149 consid. 1c et 139 consid. 1b ; 106 V 157 f. ; 105 V 56 consid. 4 bis).</w:t>
      </w:r>
    </w:p>
    <w:p>
      <w:r>
        <w:t>A/38/2024 - 13/17 - Il a en outre rappelé, dans le cas d’un assuré souffrant également du syndrome de Prader-Willy, que plus les effets de l'invalidité sont complexes et plus la visibilité immédiate de la nécessité d'aide liée à la souffrance est faible, plus d'autres éléments que l’enquête à domicile, notamment les rapports médicaux, doivent être pris en compte dans l'évaluation. Cela peut se révéler particulièrement indiqué lorsque l'aide indirecte est invoquée. En effet, dans de tels cas, les observations fondées sur une vision fonctionnelle des actes quotidiens de la vie ne permettent pas, en règle générale, de donner une image complète des besoins d’aide. Dans de nombreux cas, il n'est pas non plus possible de déterminer de manière fiable l'étendue complète d'un besoin permanent de surveillance personnelle en procédant à des investigations pratiques sur place (arrêt du Tribunal fédéral des assurances I 104/1 du 15 décembre 2003 consid. 3.3.1).</w:t>
      </w:r>
    </w:p>
    <w:p>
      <w:r>
        <w:rPr>
          <w:b/>
        </w:rPr>
        <w:t>E. 6.3</w:t>
      </w:r>
    </w:p>
    <w:p>
      <w:r>
        <w:t>Dans le cas d’espèce, en 2018, les parents de la recourante avaient sollicité une allocation pour impotence en indiquant que leur fille avait besoin d’aide pour les actes se vêtir/dévêtir, manger au motif que l’assurée avait des « difficultés à couper certaines viandes et autres aliments solides et qu’une surveillance alimentaire était indispensable, choix et quantité des aliments (en raison de la spécificité du Syndrome) », pour les soins du corps (laver les cheveux, incapacité à se couper les ongles, à gérer des ciseaux), aller aux toilettes (contrôles quotidiens, car comportements inappropriés en terme d’hygiène) et se déplacer (aide pour se diriger et traverser la route - difficultés à mesurer les risques - pour les transports, endormissement très fréquent, incapacité à lire l’heure), ainsi qu’une surveillance personnelle (n’a pas d’autonomie et un besoin de surveillance pour un enfant non autonome et ne pourra pas être autonome en lien avec son syndrome). Le Dr C______ avait indiqué à l’intimé que l’impotence était plus grave que ce que les parents de la recourante indiquaient. L’état de santé de sa patiente s’était aggravé parce que la distance à la normalité était devenue plus grande. Les enfants normaux avaient acquis des performances que sa patiente ne pourrait jamais acquérir par ex. se protéger des situations avec un potentiel danger, à la maison (produits toxiques), dans la rue (accidents). Il y avait un besoin de surveillance 24h/24 pour qu’elle ne mange pas tout et ne prenne pas de poids et ne s’intoxique pas avec des substances de ménage et un besoin de contrôler la propreté après l’usage des toilettes, etc. (rapport du 20 juin 2018). Lors de l’enquête à domicile, le besoin d’aide pour se vêtir/dévêtir, aller aux toilettes et faire sa toilette n’avait pas été retenu. En revanche, un besoin d’aide pour manger était admis, pour couper les morceaux et pour se déplacer à l’extérieur et entretenir des contacts sociaux. Les parents de la recourante ne se sont pas opposés à la décision reconnaissant à leur fille une allocation pour impotence de degré faible. Dans le cadre de la révision, les parents ont réaffirmé le besoin d’aide de leur fille pour se vêtir/dévêtir, manger, faire sa toilette, aller aux toilettes et se déplacer. Leur fille avait en sus besoin de prestations médicales, d’une surveillance personnelle et d’un accompagnement pour faire face aux nécessités de la vie.</w:t>
      </w:r>
    </w:p>
    <w:p>
      <w:r>
        <w:t>A/38/2024 - 14/17 - Dans le cadre de la nouvelle enquête à domicile du 25 août 2022, le besoin d’aide pour l’acte se vêtir a été retenu, contrairement à la précédente enquête, puisque la recourante était devenue adulte, de sorte que cette aide considérée comme acceptable pour un enfant ne pouvait plus l’être à l’âge adulte. En outre, l’aide apportée par la mère était régulière et importante et allait au-delà d’un simple guidage. S’agissant de l’aide pour manger, l’enquêtrice ne l’a retenu au motif que les parents auraient indiqué que leur fille avait fait des progrès, quand bien même elle avait encore besoin d’aide pour couper des aliments durs comme de la pizza ou des steaks. Ces aliments n’étant pas consommés tous les jours, l’aide n’était pas régulière et importante. L’enquêtrice ne s’est en revanche pas prononcée sur l’aide indirecte liée à la maladie de la recourante qui souffre notamment de l’absence de sentiment de satiété, ce qui justifie que ses parents doivent préparer ses repas et assiettes et la surveiller durant et hors des repas. Il en va de même de l’acte faire sa toilette que l’enquêtrice n’a retenu faute d’aide directe des parents en lien avec la douche et le lavage des cheveux, et l’acte aller aux toilettes, sans mentionner les problèmes relevés par les médecins en lien avec les troubles compulsifs qui poussent la recourante à manipuler ses selles, se gratter l’anus et le vagin lors de ses passages aux toilettes et en dehors également. Sur ces points, l’enquête ne mentionne aucunement les troubles du comportement qui rendent la gestion de l’hygiène très compliquée et l’encadrement strict des repas indispensable pour éviter le risque de surconsommation et d’obésité qui sont inhérents au syndrome dont souffre la recourante et qui avaient déjà été mis en évidence par le Dr C______ en juin 2018 et qui ont été réexpliqué par ce dernier à l’issue de l’enquête contestée et par la Dre B______ par la suite dans son rapport du 25 juillet 2023. Pour ces raisons, le rapport d’enquête ne permet pas à lui seul à établir les éléments pertinents pour retenir s’il existe un besoin d’aide, indirecte à tout le moins, pour l’acte manger et aller aux toilettes, subsidiairement faire sa toilette comme le soutiennent les parents. L’analyse doit donc être complétée au moyen de l’avis des parents exprimé dans le cadre de l’opposition à l’enquête à domicile et des avis médicaux de la Dre B______ et du Dr C______.</w:t>
      </w:r>
    </w:p>
    <w:p>
      <w:r>
        <w:rPr>
          <w:b/>
        </w:rPr>
        <w:t>E. 7</w:t>
      </w:r>
    </w:p>
    <w:p>
      <w:r>
        <w:t>S’agissant de l’acte manger, la recourante peut utiliser seule ses couverts, mais n’a pas de force suffisante pour couper des aliments durs. Au regard de la jurisprudence citée sous consid. 4.8 ci-dessus, l’aide directe des parents ne peut ainsi pas être retenue.</w:t>
      </w:r>
    </w:p>
    <w:p>
      <w:r>
        <w:rPr>
          <w:b/>
        </w:rPr>
        <w:t>E. 7.1</w:t>
      </w:r>
    </w:p>
    <w:p>
      <w:r>
        <w:t>Si un enfant ne souffrant d'aucun handicap est encore susceptible d'être recadré en lien avec les quantités ingérées et le temps consacré aux repas (cf. arrêt du Tribunal fédéral 9C_328/2024 du 20 décembre 2024 consid. 4.2), il en va différemment de la recourante, jeune adulte, pour laquelle il existe un risque important d’obésité qui justifie que chaque repas soit encadré et surveillé comme</w:t>
      </w:r>
    </w:p>
    <w:p>
      <w:r>
        <w:t>A/38/2024 - 15/17 - l’ont indiqué ses parents, la Dre B______ et le Dr C______. L'enquête à domicile est lacunaire sur ce point et l’intimé ne pouvait s’y référer sans tenir compte en particulier des éléments contestés par les parents après l’enquête et confirmés par les médecins précités. Au vu des besoins spécifiques de la recourante en lien avec sa maladie, on ne saurait comparer son cas dans le cadre de l’acte manger à celui d’une personne autonome pour les repas. Du fait de sa maladie, la recourante n’a pas de sentiment de satiété et recherche compulsivement à ingérer de la nourriture, y compris de la nourriture pour animaux, de la nourriture trouvée dans les poubelles ou de la nourriture qu’elle réclame à d’autres personnes à table. Si le comportement de la recourante en lien avec la nourriture hors des repas peut tomber dans l’accompagnement pour faire face aux nécessités de la vie comme l’a justifié l’enquêtrice, le comportement quotidien de la recourante lors des repas, à table, ne saurait être considéré comme autonome du simple fait qu’elle sait utiliser ses couverts. Au contraire, le comportement dans son ensemble, celui qui justifie que les parents doivent non seulement lui préparer son repas mais également son assiette pour éviter que leur fille ne se serve de façon déraisonnable, la surveiller tout au long des repas et l'aider à couper les aliments durs le cas échéant, dans le cadre de repas qui durent longtemps du fait de la maladie et en particulier de l’hypotonie et de la fatigue de la recourante, est suffisant pour retenir un besoin d’aide pour l'acte manger. La décision attaquée doit être annulée sur ce point, l’aide pour l’acte de manger devant être retenue.</w:t>
      </w:r>
    </w:p>
    <w:p>
      <w:r>
        <w:rPr>
          <w:b/>
        </w:rPr>
        <w:t>E. 8</w:t>
      </w:r>
    </w:p>
    <w:p>
      <w:r>
        <w:t>Quant à l’acte aller aux toilettes, les parents estiment que leur fille a besoin d’une aide de leur part au vu de son comportement compulsif qui la conduit à manipuler ses selles et gratter son anus et son vagin de façon régulière lors des passages aux toilettes mais également hors des toilettes, à l’école ou dans son lit. Les médecins de la recourante ont confirmé ces actes compulsifs et le besoin pour les parents de vérifier le comportement et l’hygiène de leur fille régulièrement. Compte tenu du besoin de vérifier régulièrement l’hygiène de la recourante notamment après les passages aux toilettes et de l’inciter à se laver les mains, ce besoin d’aide se rapporte à l’acte aller aux toilettes. C’est ainsi à tort que l’enquêtrice n’en a pas tenu compte. La décision attaquée nie à tort le besoin d’aide pour cet acte de la vie, de sorte qu’elle doit être annulée et le besoin d’aide pour l’acte aller aux toilettes être retenu.</w:t>
      </w:r>
    </w:p>
    <w:p>
      <w:r>
        <w:rPr>
          <w:b/>
        </w:rPr>
        <w:t>E. 9</w:t>
      </w:r>
    </w:p>
    <w:p>
      <w:r>
        <w:t>Quant à l’acte se déplacer, la recourante n’est pas en mesure de sortir de chez elle et de se déplacer en transport public pour aller à l’école de sorte qu’elle doit être emmenée par un transporteur spécialisé. Elle bénéficie ainsi d’un moyen</w:t>
      </w:r>
    </w:p>
    <w:p>
      <w:r>
        <w:t>A/38/2024 - 16/17 - auxiliaire. Il ressort du dossier qu’elle passe ses journées dans un établissement où elle a des liens sociaux dans la mesure de son handicap. Le besoin d’aide doit être admis dans la mesure où la recourante n’est pas autonome pour se déplacer quand bien même le besoin d’aide pour entretenir des contacts sociaux a été pris en compte au titre de « l’accompagnement pour faire face aux nécessités de la vie », conformément à la jurisprudence précitée (consid. 4.11). La décision doit également être annulée sur ce point afin de tenir compte du besoin d’aide pour les déplacements.</w:t>
      </w:r>
    </w:p>
    <w:p>
      <w:r>
        <w:rPr>
          <w:b/>
        </w:rPr>
        <w:t>E. 10</w:t>
      </w:r>
    </w:p>
    <w:p>
      <w:r>
        <w:t>En conclusion, l’aide de tiers doit être retenue dans ce cas pour les actes de la vie ordinaire manger, aller aux toilettes et se déplacer ainsi que pour l’acte se vêtir/se dévêtir d’ores et déjà admis dans la décision attaquée. À ces trois actes s’ajoute le besoin d’accompagnement pour faire face aux nécessités de la vie également retenu dans la décision attaquée. La recourante a dès lors droit à une allocation pour impotence de degré moyen.</w:t>
      </w:r>
    </w:p>
    <w:p>
      <w:r>
        <w:rPr>
          <w:b/>
        </w:rPr>
        <w:t>E. 11</w:t>
      </w:r>
    </w:p>
    <w:p>
      <w:r>
        <w:t>Au vu de ce qui précède, le recours sera admis et la décision du 20 novembre 2023 sera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A/38/2024 - 17/17 -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