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ATAS/446/2018 vom 29. Mai 2018</w:t>
      </w:r>
    </w:p>
    <w:p>
      <w:r>
        <w:t>GE Cour de justice, 2018-05-29, FR</w:t>
      </w:r>
    </w:p>
    <w:p>
      <w:r>
        <w:rPr>
          <w:b/>
        </w:rPr>
        <w:t xml:space="preserve">Quelle: </w:t>
      </w:r>
      <w:r>
        <w:t>https://mcp.opencaselaw.ch/entscheid/ge_gerichte_ATAS_446_2018</w:t>
      </w:r>
    </w:p>
    <w:p>
      <w:r>
        <w:t>FR: GE_GERICHTE ATAS/446/2018 du 29 mai 2018</w:t>
      </w:r>
    </w:p>
    <w:p>
      <w:r>
        <w:t>IT: GE_GERICHTE ATAS/446/2018 del 29 maggio 2018</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l'assurance-accidents, du 20 mars 1981 (LAA - RS 832.20). Sa compétence pour juger du cas d’espèce est ainsi établie, la décision attaquée étant une décision sur opposition de l’assureur-accident confirmant le refus d’une rente prévue par la LAA. b. La procédure devant la chambre de céans est régie par les dispositions de la LPGA et celles du titre IVA (soit les art. 89B à 89l) de la loi de procédure administrative du 12 septembre 1985 (LPA – E 5 10), complétées par les autres dispositions de la LPA en tant que ses articles précités n’y dérogent pas (art. 89A LPA), les dispositions spécifiques que la LAA contient sur la procédure restant réservées (art. 1 al. 1 LAA). Posté le 13 octobre 2017 contre une décision sur opposition du 12 septembre 2017 reçue le lendemain, le recours a été interjeté en temps utile (art. 60 al. 1 LPGA). Cet acte satisfait aux exigences de forme et de contenu prévues par l’art. 61 let. b LPGA (cf. aussi art. 89B LPA). Touché par ladite décision, et ayant un intérêt digne de protection à son annulation ou à sa modification, le recourant a qualité pour recourir (art. 59 LPGA). c. Son recours sera donc déclaré recevable. 2. Le litige porte sur le taux d’invalidité donnant droit au versement d’une rente d’invalidité, plus particulièrement le montant du revenu d’invalide. La pleine exigibilité de l’exercice d’une activité adaptée n’est pas litigieuse. Il en va de même du revenu sans invalidité et du droit à une IPAI limitée à 5 % du gain maximum assuré de CHF 148'200.-, soit CHF 7'410.-.</w:t>
      </w:r>
    </w:p>
    <w:p>
      <w:r>
        <w:t>A/4152/2017 - 8/14 - 3. Plusieurs modifications apportées à la LAA et à l'ordonnance sur l'assurance-accidents du 20 décembre 1982 (OLAA - RS 832.202) sont entrées en vigueur le 1er janvier 2017.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En conséquence, les dispositions légales pertinentes seront au besoin citées dans leur teneur en vigueur jusqu'au 31 décembre 2016 (aLAA et aOLAA). 4. a. Les prestations d'assurance sont allouées en cas d'accident professionnel, d'accident non professionnel et de maladie professionnelle (art. 6 al. 1 LAA).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Conformément à l'art. 18 al. 1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1er janvier 2008). c.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w:t>
      </w:r>
    </w:p>
    <w:p>
      <w:r>
        <w:t>A/4152/2017 - 9/14 - temporellement le droit au traitement médical et le droit à la rente d'invalidité, le moment déterminant étant celui auquel l'état de santé peut être considéré comme relativement stabilisé (arrêt du Tribunal fédéral des assurances U 391/00 du</w:t>
      </w:r>
    </w:p>
    <w:p>
      <w:r>
        <w:rPr>
          <w:b/>
        </w:rPr>
        <w:t>E. 9</w:t>
      </w:r>
    </w:p>
    <w:p>
      <w:r>
        <w:t>mai 2001 consid. 2a). 5.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139 V 28 consid. 3.3.2 ; 135 V 297 consid. 5.1 ; 134 V 322 consid. 4.1 p. 325).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(cf. Ulrich MEYER, Rechtsprechung des Bundesgerichts zum IVG, 2ème éd., p. 294 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w:t>
      </w:r>
    </w:p>
    <w:p>
      <w:r>
        <w:t>A/4152/2017 - 10/14 - statistique (ATF 124 V 321 consid. 3b/aa), ou de données salariales résultant de descriptions de postes de travail. d/aa.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arrêt du Tribunal fédéral 8C_175/2017 du 30 octobre 2017 consid. 6.2.2).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d/bb.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9C_42/2017 du 29 juin 2017 consid. 3.2). Aussi convient-il, même si cela n’est ni automatique ni indiqué dans chaque cas, de procéder à une réduction du revenu d’invalide en cas de capacité de travail limitée et/ou de limitations fonctionnelles dues au handicap (arrêt du Tribunal 8C_498/2012 du 6 septembre 2012 consid. 3.1 ; Ulrich MEYER, Marco REICHMUTH, Bundesgesetz über die Invalidenversichergung, 3ème éd. 2014, p. 344, n. 100 ad art. 28a LAI). Dans un arrêt du 23 novembre 2016, qui concernait un mécanicien souffrant d’une lésion du poignet gauche, pour lequel des facteurs de réduction autres que les limitations liées au handicap n’entraient pas en considération, le Tribunal fédéral a considéré qu’il n’y avait pas lieu de s’écarter de la réduction du revenu d’invalide de 5 % fixée par l’assureur-accident dès lors qu’en évitant une exposition au froid, l’assuré pouvait encore accomplir à plein temps des activités légères de la main gauche qui était non dominante et dont la</w:t>
      </w:r>
    </w:p>
    <w:p>
      <w:r>
        <w:t>A/4152/2017 - 11/14 - motricité fine était préservée (arrêt du Tribunal fédéral 8C_477/2016 du 23 novembre 2016 consid. 4.3). 6. a. Pour la détermination du degré d’invalidité du recourant, il convient en principe de procéder à la comparaison des revenus en 2017, le droit éventuel à une rente étant né au cours de l’année en question (cf. ci-dessus : consid. 4c). Toutefois, en l’absence de données statistiques sur l’évolution des salaires nominaux en 2017 au moment déterminant de la décision sur opposition (cf. arrêt du Tribunal fédéral 8C_655/2016 du 4 août 2017 consid. 6.3), la décision entreprise se réfère de manière correcte à l’année 2016. b. Le recourant travaillait au service de la ville C______ lorsqu’il a été victime de l’accident du 2 janvier 2016. Il n’est pas contesté qu’au moment de l’accident, son revenu s’élevait à CHF 72'880.95 par an (CHF 5'523.15 x 13 et CHF 90.- x 12 à titre de participation aux primes d’assurance-maladie ; cf. aussi pièce 1 intimée). c/aa. S’agissant du revenu d’invalide, le recourant, incapable de travailler dans son activité habituelle, n’a pas repris d’activité professionnelle. Ainsi, en l’absence de revenu effectivement réalisé, la jurisprudence considère que le revenu d’invalide peut être évalué sur la base des statistiques salariales de l’ESS (cf. ci-dessus : consid. 5c). c/bb. Dans la mesure où les statistiques relatives à l’année 2016 n’étaient pas encore publiées au moment de la décision entreprise, il y a lieu de prendre en considération celles relatives à l’année 2014 et de les indexer. En raison du large éventail d’activités simples et répétitives que recouvrent les secteurs de la production et des services, il convient d’admettre qu’un certain nombre d’entre elles sont adaptées aux handicaps fonctionnels du recourant. Partant, la chambre de céans se fondera sur les salaires mensuels indiqués dans le tableau TA1, à la ligne « total secteur privé ». Compte tenu de l’activité de substitution raisonnablement exigible de la part du recourant dans un emploi adapté à son état de santé, le salaire de référence est bien celui auquel peuvent prétendre les hommes effectuant des activités simples et répétitives (niveau de qualification 1) dans le secteur privé, à savoir CHF 63'744.- (CHF 5'312.- x 12 ; ESS 2014, TA1, tirage skill-level, ligne « total »). Comme les salaires bruts standardisés tiennent compte d’un horaire de 40 heures, soit d’une durée hebdomadaire de travail inférieure à la moyenne usuelle dans les entreprises en 2016 (41.7 heures par semaine ; Office fédéral de la statistique – statistique de la durée normale du travail dans les entreprises, DNT), ce montant doit être porté à CHF 66'453.12 (CHF 63'744.- x 41.7 / 40) puis indexé à 2015 (0.3 %), respectivement 2016 (0.6 %) selon l’évolution des salaires nominaux pour les hommes mentionnée par l’intimée dans sa réponse du</w:t>
      </w:r>
    </w:p>
    <w:p>
      <w:r>
        <w:rPr>
          <w:b/>
        </w:rPr>
        <w:t>E. 14</w:t>
      </w:r>
    </w:p>
    <w:p>
      <w:r>
        <w:t>novembre 2017. Dès lors que cette progression de 0.3 %, respectivement 0.6 %, se recoupe avec celle ressortant du tableau T39 actualisé à 2016, publié dans l’intervalle, qui précise à cet égard que l’ISS est passé de 2'220 à 2'239 entre 2014 et 2016, le revenu d’invalide s’élève à CHF 67'022.- une fois indexé à 2016 (soit CHF 66'453.12 x 2'239 / 2'220).</w:t>
      </w:r>
    </w:p>
    <w:p>
      <w:r>
        <w:t>A/4152/2017 - 12/14 - 7. a. Reste à déterminer s’il y a lieu d’opérer une réduction sur le revenu statistique de CHF 67'022.-. Le recourant fait valoir que sa nationalité portugaise, son permis C, sa mauvaise maîtrise du français écrit et son expérience limitée au domaine de la conciergerie le cantonneraient à des activités manuelles dans lesquelles il serait précisément limité par son handicap de la main gauche. Pour sa part, l’intimée est d’avis que même les limitations fonctionnelles de la main gauche constatées par le médecin-conseil ne justifient pas le moindre abattement. Étant donné que le recourant est arrivé en Suisse à l’âge de 13 ans, sa nationalité portugaise et son permis C n’apparaissent pas pertinents (cf. arrêt du Tribunal fédéral 8C_655/2016 du 4 août 2017 consid. 6.3 pour une appréciation similaire). Quant au fait de ne plus pouvoir exercer l’activité de concierge, il s’agit d’une circonstance qui s’accompagne certes, dans le cas concret, de la perte de l’avantage de compter dix années de service chez un employeur public mais qui n’est pas de nature à entraîner de rémunération inférieure à la moyenne dans le secteur privé (cf. arrêt du Tribunal fédéral 9C_206/2012 du 7 mai 2012 consid. 3.4.3), c’est-à-dire sur le plan du revenu statistique qui est précisément pris pour référence dans le cas d’espèce ; d’autant que le facteur du nombre d’années de service perd de son importance à mesure que le profil d’exigences diminue (arrêt du Tribunal fédéral 8C_477/2016 du 23 novembre 2016 consid. 4.2 in fine). La même remarque vaut également pour le niveau de formation (cf. arrêt du Tribunal fédéral 8C_427/2011 du 15 septembre 2011 consid. 5.2) et de maîtrise de la langue écrite (arrêt du Tribunal fédéral 8C_17/2011 du 21 avril 2011 consid. 6.2), ces critères n’étant guère pertinents pour des tâches physiques ou manuelles simples (niveau 1). Partant, seules les limitations liées au handicap de la main gauche entrent en considération. À cet égard, le recourant a beau être droitier, il n’en demeure pas moins que l’impossibilité d’effectuer des mouvements répétitifs et/ou nécessitant de la dextérité des trois premiers doigts de la main gauche ainsi que les autres restrictions frappant cette main (pas de serrage en force ni port de charges supérieures à 10 kg ni exposition au froid) ne sont pas anodines au point de ne pas le désavantager par rapport à un travailleur jouissant d'une pleine capacité de travail et pouvant être engagé comme tel. Aussi se justifie-t-il, par analogie avec le cas visé par l’arrêt 8C_477/2016 précité (cf. ci-dessus : consid 5d/bb), d’accorder au recourant un abattement de 5 % sur le revenu d’invalide. Il s’ensuit qu’il y a lieu de se fonder sur un revenu de CHF 63'680.- en 2016 (soit CHF 67'022.- sous déduction de 5 % de ce montant). b. Compte tenu de ce qui précède, la perte de gain du recourant s’élève à CHF 9'201.- (CHF 72'881.- moins CHF 63'680.-), ce qui représente une diminution de 13 % du revenu sans invalidité ([72'881.- – 63'680.-] x 100 / 72'881.- = 12.62 %, arrondi au pourcent supérieur ; ATF 130 V 121 consid. 3). Par conséquent, c’est un degré d’invalidité de 13 % que l’intimée aurait dû prendre en considération, ce qui ouvre le droit au versement d’une rente d’invalidité à ce même taux.</w:t>
      </w:r>
    </w:p>
    <w:p>
      <w:r>
        <w:t>A/4152/2017 - 13/14 - 8. Il convient ainsi d’admettre le recours, d’annuler la décision litigieuse et de constater que le recourant a droit à une rente d’invalidité de 13 % à compter du 1er avril 2017.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E5 10.03]). Pour le surplus, la procédure est gratuite (art. 61 let. a LPGA). *****</w:t>
      </w:r>
    </w:p>
    <w:p>
      <w:r>
        <w:t>A/4152/2017 - 14/14 -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