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ATAS/446/2009 vom 22. April 2009</w:t>
      </w:r>
    </w:p>
    <w:p>
      <w:r>
        <w:t>GE Cour de justice, 2009-04-22, FR</w:t>
      </w:r>
    </w:p>
    <w:p>
      <w:r>
        <w:rPr>
          <w:b/>
        </w:rPr>
        <w:t xml:space="preserve">Quelle: </w:t>
      </w:r>
      <w:r>
        <w:t>https://mcp.opencaselaw.ch/entscheid/ge_gerichte_ATAS_446_2009</w:t>
      </w:r>
    </w:p>
    <w:p>
      <w:r>
        <w:t>FR: GE_GERICHTE ATAS/446/2009 du 22 avril 2009</w:t>
      </w:r>
    </w:p>
    <w:p>
      <w:r>
        <w:t>IT: GE_GERICHTE ATAS/446/2009 del 22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10 juillet 2008, est postérieure à l'entrée en vigueur de la LPGA ainsi qu’à l’entrée en vigueur, le 1er janvier 2004, des modifications de la LAI du 21 mars 2003 (4ème révision) et, le 1er janvier 2008, des modifications de la LAI du 6 octobre 2006 (5ème révision). Par conséquent, du point</w:t>
      </w:r>
    </w:p>
    <w:p>
      <w:r>
        <w:t>A/3225/2008 - 8/13 -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la forme et le délai prescrits par la loi, le recours est recevable (art. 56 et 60 LPGA).</w:t>
      </w:r>
    </w:p>
    <w:p>
      <w:r>
        <w:rPr>
          <w:b/>
        </w:rPr>
        <w:t>E. 4</w:t>
      </w:r>
    </w:p>
    <w:p>
      <w:r>
        <w:t>L'objet du litige consiste à déterminer si la recourante présente une atteinte à la santé ouvrant droit à des prestations de l'assurance-invalidité.</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w:t>
      </w:r>
    </w:p>
    <w:p>
      <w:r>
        <w:rPr>
          <w:b/>
        </w:rPr>
        <w:t>E. 6</w:t>
      </w:r>
    </w:p>
    <w:p>
      <w:r>
        <w:t>Les atteintes à la santé psychique peuvent, comme les atteintes physiques, entraîner une invalidité au sens de l’art. 4 al. 1er LAI en liaison avec l’art. 8 LPGA. On ne considère pas comme des conséquences d’un état psychique maladif, donc pas</w:t>
      </w:r>
    </w:p>
    <w:p>
      <w:r>
        <w:t>A/3225/2008 - 9/13 -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A/3225/2008 - 10/13 -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d'un rapport médical n'est ni son origine, ni sa désignation comme rapport ou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3a, 122 V 157 consid. 1c). Un rapport médical ne saurait ainsi être écarté pour la simple et unique raison qu'il émane du médecin traitant ou qu'il a été</w:t>
      </w:r>
    </w:p>
    <w:p>
      <w:r>
        <w:t>A/3225/2008 - 11/13 - établi par un médecin se trouvant dans un rapport de subordination vis-à-vis d'un assureur. Enfin,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w:t>
      </w:r>
    </w:p>
    <w:p>
      <w:r>
        <w:rPr>
          <w:b/>
        </w:rPr>
        <w:t>E. 8</w:t>
      </w:r>
    </w:p>
    <w:p>
      <w:r>
        <w:t>En l'espèce, l'expert psychiatre mandaté par l'intimé a diagnostiqué lors des entretiens des 8 août et 19 septembre 2007 un trouble dépressif récurrent, épisode sévère avec symptômes psychotiques et un syndrome douloureux somatoforme persistant. L'accident de 2004 a probablement été vécu comme un facteur déclenchant du trouble dépressif, avec une focalisation sur la symptomatologie somatoforme. Ce trouble s'est aggravé, pour finalement atteindre une sévérité intense depuis juin 2006. A cet égard, l'expert estime, en se fondant sur l'anamnèse, que la symptomatologie dépressive est devenue invalidante quand le service du chômage a déclaré la recourante inapte au travail en juin 2006. L'incapacité de travail est totale, depuis cette date. L'expert souligne dans ses conclusions qu'il est absolument nécessaire que la patiente bénéficie d'un traitement psychiatrique, car tant qu'elle n'est pas traitée adéquatement, sa capacité de travail restera aux alentours de zéro. Il faut escompter une période de deux ans pour améliorer la capacité de travail à un niveau de 100 %. Pas convaincu par les conclusions du Dr C_________, le SMR a procédé à un examen bidisciplinaire de la recourante en date du 23 avril 2008. Sur le plan somatique, le rhumatologue a conclu que la recourante présentait depuis mars 2006 une capacité de travail totale dans une activité strictement adaptée aux limitations fonctionnelles requises par la pathologie ostéo-articulaire. Du point de vue psychiatrique, la Dresse E_________ a retenu, sur la base de l'examen clinique, le diagnostic d'épisode dépressif léger avec syndrome somatique. Elle n'a plus constaté des ongles rongés jusqu'au sang, ni de lésions de grattage dans le dos. Elle a conclu que les trois symptômes typiques, à savoir l'humeur dépressive, la diminution de l'intérêt et du plaisir, l'augmentation de la fatigabilité, associés à une attitude pessimiste face à l'avenir et une perturbation du sommeil sont d'intensité</w:t>
      </w:r>
    </w:p>
    <w:p>
      <w:r>
        <w:t>A/3225/2008 - 12/13 - légère et n'ont aucune incidence sur la capacité de travail qui est totale depuis avril 2008. Dans la discussion du cas, le SMR relève que le Dr C_________ a retenu rétrospectivement et en l'absence de documents psychiatrique une aggravation de l'état de santé depuis juin 2006, ce qui ne peut être admis. Le SMR a toutefois reconnu une incapacité de travail totale pour la période d'août 2007 au 23 avril 2008, dès lors que les critères cliniques en faveur d'un diagnostic d'épisode dépressif sévère ont été partiellement objectivés par le Dr C_________ lors de son examen.</w:t>
      </w:r>
    </w:p>
    <w:p>
      <w:r>
        <w:t>La recourante soutient que le rapport d'examen du SMR n’a pas de valeur probante et que les conclusions de l'expertise psychiatrique doivent être suivies.</w:t>
      </w:r>
    </w:p>
    <w:p>
      <w:r>
        <w:t>Tel n'est pas l'avis du Tribunal de céans. En effet, le rapport d'examen du SMR contient une anamnèse complète et un résumé des renseignements tirés du dossier, il fait état des plaintes subjectives de la recourante, les observations faites au cours de l'examen clinique du 23 avril 2008 sont extrêmement détaillées et les conclusions auxquelles il a abouti sont motivées et expliquées de manière convaincante. Ainsi, c'est à juste titre que le SMR s'est distancé de l'avis du Dr C_________ lorsqu'il a retenu une aggravation du trouble psychique pour le qualifier de sévère en juin 2006, dès lors qu'aucune pièce du dossier ne vient étayer cette opinion. La Dresse B__________ atteste, certes, dans son rapport du 27 juin 2006, d'un état dépressif, qui était toutefois sans influence sur la capacité de travail. S'agissant de l'amélioration de l'état de santé psychique objectivée par le SMR lors de son examen, il convient de relever que le Dr C_________ envisageait aussi une possible amélioration. A cet égard, la recourante n'a produit aucun document de nature à mettre en doute les conclusions du SMR. Il n'a y donc pas lieu d'ordonner une nouvelle expertise psychiatrique. Dès lors qu'à l'issue du délai d'un an, soit en août 2008, la recourante était capable de travailler à 100% dans une activité adaptée lui permettant de percevoir le même gain que dans sa précédente activité, c'est à juste titre que l'intimé lui a refusé l'octroi de prestations.</w:t>
      </w:r>
    </w:p>
    <w:p>
      <w:r>
        <w:rPr>
          <w:b/>
        </w:rPr>
        <w:t>E. 9</w:t>
      </w:r>
    </w:p>
    <w:p>
      <w:r>
        <w:t>Mal fondé, le recours doit être rejeté et la recourante, qui succombe, supportera les frais de la procédure, fixés en l'espèce à 200 fr. (art. 69 al.1bis LAI).</w:t>
      </w:r>
    </w:p>
    <w:p>
      <w:r>
        <w:t>A/3225/2008 - 13/13 -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