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ATAS/445/2019 vom 21. Mai 2019</w:t>
      </w:r>
    </w:p>
    <w:p>
      <w:r>
        <w:t>GE Cour de justice, 2019-05-21, FR</w:t>
      </w:r>
    </w:p>
    <w:p>
      <w:r>
        <w:rPr>
          <w:b/>
        </w:rPr>
        <w:t xml:space="preserve">Quelle: </w:t>
      </w:r>
      <w:r>
        <w:t>https://mcp.opencaselaw.ch/entscheid/ge_gerichte_ATAS_445_2019</w:t>
      </w:r>
    </w:p>
    <w:p>
      <w:r>
        <w:t>FR: GE_GERICHTE ATAS/445/2019 du 21 mai 2019</w:t>
      </w:r>
    </w:p>
    <w:p>
      <w:r>
        <w:t>IT: GE_GERICHTE ATAS/445/2019 del 21 maggio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60 al. 1 LPGA et art. 62 al. 1 let. a de la loi sur la procédure administrative du 12 septembre 1985 [LPA-GE - E 5 10]). Il court dès le lendemain de la notification de la décision (art. 38 al. 1 LPGA ; art. 62 al. 3 LPA-GE). Interjeté dans la forme et le délai prescrits par la loi, le recours du 9 mars 2018 contre la décision sur opposition du 8 février 2018, est recevable.</w:t>
      </w:r>
    </w:p>
    <w:p>
      <w:r>
        <w:rPr>
          <w:b/>
        </w:rPr>
        <w:t>E. 5</w:t>
      </w:r>
    </w:p>
    <w:p>
      <w:r>
        <w:t>Le litige porte sur le point de savoir si la recourante a droit à une rente d’invalidité LAA. Se pose en particulier la question du lien de causalité entre l’accident et les troubles psychiques et physiques développés par l’intéressée.</w:t>
      </w:r>
    </w:p>
    <w:p>
      <w:r>
        <w:rPr>
          <w:b/>
        </w:rPr>
        <w:t>E. 6</w:t>
      </w:r>
    </w:p>
    <w:p>
      <w:r>
        <w:t>a.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w:t>
      </w:r>
    </w:p>
    <w:p>
      <w:r>
        <w:t>A/833/2018 - 10/19 -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ATF 119 V 335 consid. 1 ; ATF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b. En cas d'atteinte à la santé psychique, les règles applicables en matière de causalité adéquate sont différentes selon qu'il s'agit d'un événement accidentel ayant entraîné une affection psychique additionnelle à une atteinte à la santé physique (ATF 115 V 133 consid. 6 p. 138 ss et 403 consid. 5 p. 407 ss), d'un traumatisme psychique consécutif à un choc émotionnel (ATF 129 V 177 consid. 4.2. p. 184 s.), ou encore d'un traumatisme de type « coup du lapin » à la colonne cervicale, d'un traumatisme analogue à la colonne cervicale ou d'un traumatisme cranio-cérébral (ATF 134 V 109). 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(cf. ATF 115 V 133 et 403 précités). Dans le cas de troubles psychiques additionnels à une atteinte à la santé physique, le caractère adéquat du lien de causalité suppose que l'accident ait eu une</w:t>
      </w:r>
    </w:p>
    <w:p>
      <w:r>
        <w:t>A/833/2018 - 11/19 -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(arrêt du Tribunal fédéral des assurances U 324/99 du</w:t>
      </w:r>
    </w:p>
    <w:p>
      <w:r>
        <w:rPr>
          <w:b/>
        </w:rPr>
        <w:t>E. 10</w:t>
      </w:r>
    </w:p>
    <w:p>
      <w:r>
        <w:t>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w:t>
      </w:r>
    </w:p>
    <w:p>
      <w:r>
        <w:t>A/833/2018 - 12/19 - intensité particulière (arrêt du Tribunal fédéral 8C_510/2008 du 24 avril 2009 consid. 5.2 ; U 369/01 du 4 mars 2002 consid. 2c).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 Dans les accidents de gravité moyenne à la limite des accidents de peu de gravité, quatre critères doivent être donnés (arrêts du Tribunal fédéral 8C_899/2013 du</w:t>
      </w:r>
    </w:p>
    <w:p>
      <w:r>
        <w:t>A/833/2018 - 13/19 -</w:t>
      </w:r>
    </w:p>
    <w:p>
      <w:r>
        <w:rPr>
          <w:b/>
        </w:rPr>
        <w:t>E. 14</w:t>
      </w:r>
    </w:p>
    <w:p>
      <w:r>
        <w:t>mai 2014 consid. 5.1 ; 8C_897/2009 du 29 janvier 2010 consid. 4.5 ; 8C_487/2009 du 7 décembre 2009 consid. 5). c.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A/833/2018 - 14/19 -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8C_622/2014 du 2 novembre 2015 consid. 3.3).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w:t>
      </w:r>
    </w:p>
    <w:p>
      <w:r>
        <w:t>A/833/2018 - 15/19 -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10. a. Se pose en premier lieu la question du lien de causalité entre l’accident et les troubles psychiques développés par la recourante. En l'occurrence, le rapport du Dr S______ du 13 décembre 2017 mentionne un diagnostic d'atteinte thymique ayant un décours chronique en lien avec la situation somatique de la recourante. D'après le médecin, la causalité naturelle entre les troubles non organiques de l'intéressée et l'accident serait « pour le moins probable ». Il convient donc de retenir, au degré de la vraisemblance prépondérante, que ce trouble psychique est consécutif à l'accident du 17 juin 2009. Il reste à examiner le lien de causalité adéquate. L'intimée a considéré que la recourante avait été victime d'un accident banal ou de peu de gravité, raison pour laquelle le lien de causalité adéquate pouvait être nié d'emblée. Même à considérer que l'accident devait être rangé dans la catégorie des accidents de gravité moyenne, il y avait lieu de retenir que le seul critère des douleurs importantes n'était pas suffisant pour admettre un lien de causalité</w:t>
      </w:r>
    </w:p>
    <w:p>
      <w:r>
        <w:t>A/833/2018 - 16/19 - adéquate entre les troubles psychiques dont se plaignait la recourante et l'accident. La recourante critique ce raisonnement. Elle soutient que l'accident litigieux devrait pour le moins être classé dans la catégorie des accidents de gravité moyenne et que les critères jurisprudentiels permettant de retenir un lien de causalité sont réalisés. En l'occurrence, la recourante s'est tordue la cheville gauche en posant le pied à moitié sur une palette et à moitié par terre. Au vu des principes rappelés ci-dessus et des exemples tirés de la jurisprudence, l'incident du 17 juin 2009 doit être qualifié d’accident banal. L'existence d'un lien de causalité adéquate entre l'accident et les troubles psychiques dont se plaint la recourante peut ainsi être d'emblée niée. Conformément à la jurisprudence précitée, ce n'est qu'à titre exceptionnel qu'un accident de peu de gravité peut constituer la cause adéquate d'une incapacité de travail d'origine psychique. Il faut alors que les conséquences immédiates de l'accident soient susceptibles d'avoir entraîné les troubles psychiques et que les critères applicables en cas d'accident de gravité moyenne se cumulent ou revêtent une intensité particulière. Or, tel n'est pas le cas ici. Comme l'admet la recourante, il n'existe aucune circonstance dramatique ou impressionnante concomitante à l'événement du</w:t>
      </w:r>
    </w:p>
    <w:p>
      <w:r>
        <w:rPr>
          <w:b/>
        </w:rPr>
        <w:t>E. 17</w:t>
      </w:r>
    </w:p>
    <w:p>
      <w:r>
        <w:t>juin 2009. Dans son appréciation du 5 février 2018, le Dr R______ a qualifié le lien de causalité entre l'événement du 17 juin 2009 et les autres diagnostics locomoteurs, dont le syndrome du tunnel carpien bilatéral, de « tout au plus possible, ces diagnostics étant liés de manière vraisemblable à une atteinte maladive préexistante et à l'usure ». Cette appréciation, très générale, ne permet pas de déterminer spécifiquement le lien de causalité entre le syndrome du tunnel carpien bilatéral et l’accident du 17 juin 2009. Par ailleurs, à défaut de motivation qui permettrait d'étayer l'origine supposément dégénérative de cette atteinte, son</w:t>
      </w:r>
    </w:p>
    <w:p>
      <w:r>
        <w:t>A/833/2018 - 18/19 - opinion n'a pas de valeur probante. Cette appréciation est du reste contredite par la Dresse N______, selon laquelle les neuropathies d'enclavement étaient très vraisemblablement liées à l'utilisation des cannes (rapport du 16 janvier 2017). L’hypothèse émise par la Dresse N______ n’a cependant pas non plus fait l’objet d'une étude fouillée et n’est accompagnée d’aucune motivation. Elle n'est en outre corroborée par aucune autre des pièces médicales versées au dossier. Compte tenu de ces éléments, il apparaît que la documentation médicale est insuffisante pour l'examen du lien de causalité entre l’événement du 17 juin 2009 et les douleurs aux poignets dont se plaint la recourante. La chambre de céans n’est dès lors pas en mesure de trancher le litige sur ce point, même sous l’angle de la vraisemblance prépondérante. Dans la mesure où l’intimée a constaté les faits de manière sommaire, sur la base du seul rapport établi par son médecin d’arrondissement très peu motivé et ne disposant d’aucune valeur probante, il n’appartient pas au juge de suppléer aux carences administratives. Le dossier sera ainsi renvoyé à l’intimée pour instruction complémentaire. Il lui appartiendra d’examiner le lien de causalité entre les douleurs aux poignets et l’accident du 17 juin 2009, cas échéant, d’apprécier la capacité de travail exigible de la recourante dans une activité adaptée à ses limitations fonctionnelles, et de rendre une nouvelle décision. 11. Au vu de ce qui précède, le recours sera partiellement admis et la décision sur opposition du 8 février 2018 sera annulée. La cause sera renvoyée à l’intimée pour instruction complémentaire au sens des considérants et nouvelle décision. La recourante obtenant partiellement gain de cause, une indemnité de CHF 1'500.- lui sera accordée à titre de participation à ses frais et dépens, à charge de l’intimée (art. 61 let. g LPG ; art. 89H al. 3 LPA ; art. 6 du règlement sur les frais, émoluments et indemnités en procédure administrative du 30 juillet 1986 - RFPA ; RS E 5 10.03). La procédure est gratuite (art. 61 let. a LPGA). * * * * * *</w:t>
      </w:r>
    </w:p>
    <w:p>
      <w:r>
        <w:t>A/833/2018 - 19/19 -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