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ATAS/445/2015 vom 16. Juni 2015</w:t>
      </w:r>
    </w:p>
    <w:p>
      <w:r>
        <w:t>GE Cour de justice, 2015-06-16, FR</w:t>
      </w:r>
    </w:p>
    <w:p>
      <w:r>
        <w:rPr>
          <w:b/>
        </w:rPr>
        <w:t xml:space="preserve">Quelle: </w:t>
      </w:r>
      <w:r>
        <w:t>https://mcp.opencaselaw.ch/entscheid/ge_gerichte_ATAS_445_2015</w:t>
      </w:r>
    </w:p>
    <w:p>
      <w:r>
        <w:t>FR: GE_GERICHTE ATAS/445/2015 du 16 juin 2015</w:t>
      </w:r>
    </w:p>
    <w:p>
      <w:r>
        <w:t>IT: GE_GERICHTE ATAS/445/2015 del 16 giugno 2015</w:t>
      </w:r>
    </w:p>
    <w:p>
      <w:pPr>
        <w:pStyle w:val="Heading2"/>
      </w:pPr>
      <w:r>
        <w:t>Erwägungen</w:t>
      </w:r>
    </w:p>
    <w:p>
      <w:r>
        <w:rPr>
          <w:b/>
        </w:rPr>
        <w:t>E. 38</w:t>
      </w:r>
    </w:p>
    <w:p>
      <w:r>
        <w:t>al. 1 LPGA) ; Que les écrits doivent être remis au plus tard le dernier jour du délai à l’assureur, ou, à son adresse, à la poste suisse ou à une représentation diplomatique ou consulaire suisse (art. 39 al. 1 LPGA) ; Qu’en l’espèce, la décision de l’assureur date du 9 octobre 2014, de sorte que « l’opposition » du 13 janvier 2015 est tardive ; Qu’en vertu de l’art. 40 al. 1 LPGA, le délai légal ne peut pas être prolongé ; Qu’en effet, la sécurité du droit exige que certains actes ne puissent plus être accomplis passé un certain laps de temps : un terme est ainsi mis aux possibilités de contestation, de telle manière que les parties sachent avec certitude que l’acte qui est l’objet de la</w:t>
      </w:r>
    </w:p>
    <w:p>
      <w:r>
        <w:t>A/1067/2015 - 5/7 -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 selon la jurisprudence, ne tombent sous la notion de cas de force majeure que les événements extraordinaires et imprévisibles qui surviennent en dehors de la sphère d'activités de l'intéressé et qui s'imposent à lui de l'extérieur de façon irrésistible (SJ 1999 I 119); Qu'en l'espèce, la société ne fait pas valoir de motif justifiant la restitution de délai, mais indique qu’elle avait réagi le 20 octobre 2014 déjà contre la décision du 9 octobre 2014 ; Que le juge des assurances sociales fonde sa décision, sauf dispositions contraires de la loi, sur les faits qui, faute d’être établis de manière irréfutable, apparaissent comme les plus vraisemblables, c’est-à-dire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cf. ATF 130 III 324 consid. 3.2 et 3.3; ATAS/62/2012 ) ; qu’aussi n’existe-t-il pas, en droit des assurances sociales, un principe selon lequel l’administration ou le juge devrait statuer, dans le doute, en faveur de l’assuré (ATF 126 V 322 consid. 5a) ; Que dans le domaine des assurances sociales, la procédure est régie par la maxime inquisitoire, selon laquelle les faits pertinents de la cause doivent être constatés d’office par le juge ; que ce principe n’est toutefois pas absolu ; que sa portée est restreinte par le devoir des parties de collaborer à l’instruction de l’affaire (art. 61 let. c LPGA) ; que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 que le devoir du juge de constater les faits pertinents ne dispense donc pas les parties de collaborer à l’administration des preuves en donnant des indications sur les faits de la cause ou en désignant des moyens de preuve (ATF 130 I 184 consid. 3.2, 128 III 411 consid. 3.2) ; Qu’autrement dit, si la maxime inquisitoire dispense les parties de l’obligation de prouver, elle ne les libère pas du fardeau de la preuve ; qu’en cas d’absence de preuve, c’est à la partie qui voulait en déduire un droit d’en supporter les conséquences (ATF</w:t>
      </w:r>
    </w:p>
    <w:p>
      <w:r>
        <w:t>A/1067/2015 - 6/7 - 117 V 264 consid. 3), sauf si l’impossibilité de prouver un fait peut être imputée à son adverse partie (ATF 124 V 375 consid. 3) ; Que la preuve qu'un acte a été déposé en temps utile résulte en principe de la date de l'oblitération postale (ATF 109 Ia 183 consid. 3 b p. 184 ; arrêt 2C_711/2008 du 7 novembre 2008 consid. 3.1), même s'il est possible de l'établir par d'autres moyens de preuve, notamment en faisant appel à des témoins (ATF 109 Ib 343 consid. 2b p. 345; arrêt 2C_711/2008 du 7 novembre 2008 consid. 3.1 ; ATA/800/2010 du 16 novembre 2010) ; qu’un arrêt non publié du Tribunal fédéral (5A_267/2008) rappelle que la partie qui doit accomplir un acte de procédure doit démontrer qu'elle l'a entrepris à temps ; que l’expéditeur doit ainsi prouver que son envoi a été expédié le dernier jour du délai à minuit au plus tard (ATF 92 I 253 consid. 3), peu importe que l'acte ait été remis au guichet de la poste ou déposé dans une boîte aux lettres (ATF 109 Ia 183 consid. 3a) ; que dans l'un et l'autre cas, la date de la remise ou du dépôt est présumée coïncider avec celle du sceau postal ; Qu’en d’autres termes, le fardeau de la preuve de la notification d'un acte et de sa date incombe en principe à celui qui entend en tirer une conséquence juridique (ATF 124 V 402) ; que l'envoi sous pli simple ne permet en général pas d'établir que la communication est parvenue au destinataire ; que même la présence au dossier de la copie d'une lettre n'autorise pas à conclure avec un degré de vraisemblance prépondérante que cette lettre a été effectivement envoyée par son expéditeur et qu'elle a été reçue par le destinataire (ATF 101 Ia 8) ; que la preuve de la notification d'un acte peut néanmoins résulter d'autres indices et de l'ensemble des circonstances, en particulier, de la correspondance échangée (ATF 105 III 46) ; Qu’en l’espèce, l’assureur n’a pas trouvé trace dans son dossier d’un courrier du 20 octobre 2014 ; que la société ne peut pas non plus prouver son envoi en produisant un document Track &amp; Trace de la Poste, puisqu’il avait été adressé à l’assureur sous pli simple ; Qu’il y a lieu de constater que, quoique pas totalement exclu, il est tout de même peu vraisemblable qu’un courrier déposé dans une boîte aux lettres de La Poste suisse ne soit pas acheminé à son destinataire ou qu’il se perde au sein des bureaux de celui-ci ; qu’il importe de relever au surplus que la société a attendu de connaître la position de l’assureur-maladie avant d’intervenir auprès de l’assureur le 13 janvier 2015 ; Que vu les principes rappelés ci-dessus, la société supporte les conséquences de l'absence de preuve de l’envoi de son courrier du 20 octobre 2104 ; Que c’est par conséquent à juste titre que l’assureur a considéré qu’aucune opposition n’avait été formée en temps utile à sa décision du 9 octobre 2014 ; Que le recours est partant rejeté ;</w:t>
      </w:r>
    </w:p>
    <w:p>
      <w:r>
        <w:t>A/1067/2015 - 7/7 -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