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ATAS/445/2012 vom 27. März 2012</w:t>
      </w:r>
    </w:p>
    <w:p>
      <w:r>
        <w:t>GE Cour de justice, 2012-03-27, FR</w:t>
      </w:r>
    </w:p>
    <w:p>
      <w:r>
        <w:rPr>
          <w:b/>
        </w:rPr>
        <w:t xml:space="preserve">Quelle: </w:t>
      </w:r>
      <w:r>
        <w:t>https://mcp.opencaselaw.ch/entscheid/ge_gerichte_ATAS_445_2012</w:t>
      </w:r>
    </w:p>
    <w:p>
      <w:r>
        <w:t>FR: GE_GERICHTE ATAS/445/2012 du 27 mars 2012</w:t>
      </w:r>
    </w:p>
    <w:p>
      <w:r>
        <w:t>IT: GE_GERICHTE ATAS/445/2012 del 27 marzo 2012</w:t>
      </w:r>
    </w:p>
    <w:p>
      <w:pPr>
        <w:pStyle w:val="Heading2"/>
      </w:pPr>
      <w:r>
        <w:t>Erwägungen</w:t>
      </w:r>
    </w:p>
    <w:p>
      <w:r>
        <w:rPr>
          <w:b/>
        </w:rPr>
        <w:t>E. 1</w:t>
      </w:r>
    </w:p>
    <w:p>
      <w:r>
        <w:t>Conformément à l'art. 56 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Par arrêt du 28 novembre 2011, le TF a partiellement admis le recours interjeté par l'intéressée contre l'arrêt du Tribunal cantonal des assurances sociales du 4 mai 2010 et a renvoyé la cause à la Cour de céans. Celle-ci a ainsi repris l'instance.</w:t>
      </w:r>
    </w:p>
    <w:p>
      <w:r>
        <w:rPr>
          <w:b/>
        </w:rPr>
        <w:t>E. 3</w:t>
      </w:r>
    </w:p>
    <w:p>
      <w:r>
        <w:t>La ZURICH a calculé le montant de la prestation de sortie au 30 juin 2003 et l'a fixé à 72'548 fr. 50. L'intéressée a approuvé ce montant. Il convient d'y ajouter l'intérêt compensatoire, soit 8'032 fr. 20, ce qui donne un total de 80'580 fr. 70, montant sur lequel les parties se sont également mises d'accord.</w:t>
      </w:r>
    </w:p>
    <w:p>
      <w:r>
        <w:rPr>
          <w:b/>
        </w:rPr>
        <w:t>E. 4</w:t>
      </w:r>
    </w:p>
    <w:p>
      <w:r>
        <w:t>La Cour de céans en prend acte et condamne dès lors, en tant que de besoin, la ZURICH à verser sur le compte de libre-passage de l'intéressée un montant de 80'580 fr. 70, avec un intérêt moratoire de 3,5% l'an du 11 septembre au 31 décembre 2007, de 3,75% l'an du 1er janvier au 31 décembre 2008, de 3% l'an du 1er janvier 2009 au 31 décembre 2011, et de 2,5% l'an dès le 1er janvier 2012.</w:t>
      </w:r>
    </w:p>
    <w:p>
      <w:r>
        <w:t>A/2750/2008 - 5/5 -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