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ATAS/444/2017 vom 26. Mai 2017</w:t>
      </w:r>
    </w:p>
    <w:p>
      <w:r>
        <w:t>GE Cour de justice, 2017-05-26, FR</w:t>
      </w:r>
    </w:p>
    <w:p>
      <w:r>
        <w:rPr>
          <w:b/>
        </w:rPr>
        <w:t xml:space="preserve">Quelle: </w:t>
      </w:r>
      <w:r>
        <w:t>https://mcp.opencaselaw.ch/entscheid/ge_gerichte_ATAS_444_2017</w:t>
      </w:r>
    </w:p>
    <w:p>
      <w:r>
        <w:t>FR: GE_GERICHTE ATAS/444/2017 du 26 mai 2017</w:t>
      </w:r>
    </w:p>
    <w:p>
      <w:r>
        <w:t>IT: GE_GERICHTE ATAS/444/2017 del 26 maggio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la forme et le délai prévus par la loi, le recours est recevable (art. 60 al. 1 LPGA ; art. 89B de la loi sur la procédure administrative du 12 septembre 1985 – LPA ; RS/GE E 5 10).</w:t>
      </w:r>
    </w:p>
    <w:p>
      <w:r>
        <w:rPr>
          <w:b/>
        </w:rPr>
        <w:t>E. 3</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w:t>
      </w:r>
    </w:p>
    <w:p>
      <w:r>
        <w:t>A/4065/2016 - 7/14 - dans l’objet de la contestation, mais non pas dans l’objet du litige (ATF 125 V 414 consid. 1b et 2 et les références citées). En l’espèce, la décision attaquée accorde à l’assuré une indemnité pour atteinte à l’intégrité de 5% et nie son droit à une rente d’invalidité. Le recourant, qui conclut au versement d’une rente d’invalidité « correspondant au 80% du gain assuré », ne conteste pas l’indemnité pour atteinte à l’intégrité qui lui a été accordée. Partant, le litige porte uniquement sur l’évaluation de son degré d’invalidité.</w:t>
      </w:r>
    </w:p>
    <w:p>
      <w:r>
        <w:rPr>
          <w:b/>
        </w:rPr>
        <w:t>E. 4</w:t>
      </w:r>
    </w:p>
    <w:p>
      <w:r>
        <w:t>a.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b. La responsabilité de l'assureur-accidents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w:t>
      </w:r>
    </w:p>
    <w:p>
      <w:r>
        <w:rPr>
          <w:b/>
        </w:rPr>
        <w:t>E. 5</w:t>
      </w:r>
    </w:p>
    <w:p>
      <w:r>
        <w:t>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w:t>
      </w:r>
    </w:p>
    <w:p>
      <w:r>
        <w:rPr>
          <w:b/>
        </w:rPr>
        <w:t>E. 6</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déterminer le revenu sans invalidité avant un accident, il faut rechercher quelles sont les possibilités de gain d'un assuré censé utiliser pleinement sa capacité de travail. Peu importe de savoir si l'assuré mettait à profit, entièrement ou</w:t>
      </w:r>
    </w:p>
    <w:p>
      <w:r>
        <w:t>A/4065/2016 - 8/14 - partiellement seulement, sa capacité de travail; ces éléments sont pris en compte au travers du montant du gain assuré (arrêt du Tribunal fédéral 8C_708/200 du 21 août 2008 consid. 5.5). Lorsqu'on peut partir de l'idée que l'assuré aurait continué son activité professionnelle sans la survenance de l'atteinte à la santé, on prendra en compte le revenu qu'il obtenait dans le poste occupé jusqu'alors (RAMA 2006 n° U 568 p. 66, consid. 2; arrêt du Tribunal fédéral 8C_708/2007 du 21 août 2008 consid. 5.5).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2010,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des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Si l’assureur n’est pas en mesure de satisfaire à ces exigences de procédure, on ne peut pas se référer aux DPT (ATF 129 V 472 consid. 4.2).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consid. 4.3 ; arrêt du Tribunal fédéral des assurances I.471/04 du 16 juin 2005 consid. 3.3). En l’absence de descriptifs de postes de travail recueillis conformément aux exigences jurisprudentielles, il convient, pour déterminer le revenu d'invalide, de se fonder sur les salaires qui ressortent des enquêtes statistiques officielles (ESS ; ATF 126 V 76 consid. 3b/aa et bb). Est alors déterminante la valeur centrale de la statistique des salaires bruts standardisés (ATF 124 V 323 consid. 3b/bb ; VSI 1999 p. 182).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w:t>
      </w:r>
    </w:p>
    <w:p>
      <w:r>
        <w:t>A/4065/2016 - 9/14 -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t>A/4065/2016 - 10/14 -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la décision attaquée, fondée sur le rapport final du Dr E______ du 11 janvier 2016, retient que l’assuré ne peut plus travailler comme ferrailleur mais qu’il demeure pleinement capable d’exercer toute activité lui permettant d’alterner les positions et d’éviter les montées d’échelles, d’escaliers et le port répété de charges supérieures à 15 kg du côté droit, hormis sur de courtes distances. Pour sa part, le recourant – sans contester expressément la valeur probante du rapport du Dr E______ – soutient que l’offre de métiers compatibles avec ses limitations fonctionnelles serait si pauvre qu’il ne disposerait d’aucune chance réaliste de retrouver un emploi. À titre subsidiaire, il fait valoir que les DPT produites par l’intimé ne correspondraient pas à ses limitations et demande donc que son revenu d’invalide soit évalué sur la base des statistiques salariales, en tenant compte d’un « abattement important » lié à ses limitations.</w:t>
      </w:r>
    </w:p>
    <w:p>
      <w:r>
        <w:rPr>
          <w:b/>
        </w:rPr>
        <w:t>E. 10</w:t>
      </w:r>
    </w:p>
    <w:p>
      <w:r>
        <w:t>La chambre de céans constate que le rapport final du Dr E______ a été établi en pleine connaissance du dossier, qu’il relate les plaintes de l’assuré et repose sur un examen clinique complet. Ses conclusions sont motivées et rejoignent celles des médecins-traitants, émanant notamment du Dr H______ et des praticiens du Centre multidisciplinaire de traitement de la douleur, qui ont enjoint le recourant à se reconvertir dans un poste sans travaux de force (cf. rapport du Dr H______ du 15 mai 2015 ; rapport du Centre multidisciplinaire de traitement de la douleur du 15 septembre 2015). Par ailleurs, les conclusions du Dr E______ paraissent plus</w:t>
      </w:r>
    </w:p>
    <w:p>
      <w:r>
        <w:t>A/4065/2016 - 11/14 - favorables au recourant que celles qu’avaient émises en mai 2014 les médecins de la CRR, lesquels ne lui avaient même pas reconnu d’incapacité de travail dans son activité habituelle de ferrailleur. Ainsi, force est de constater qu’aucun rapport au dossier ne permet de mettre en doute la pleine capacité de travail retenue par l’intimée dans une activité adaptée, qui n’est au demeurant pas formellement contestée par le recourant.</w:t>
      </w:r>
    </w:p>
    <w:p>
      <w:r>
        <w:rPr>
          <w:b/>
        </w:rPr>
        <w:t>E. 11</w:t>
      </w:r>
    </w:p>
    <w:p>
      <w:r>
        <w:t>S’agissant de l’argumentation du recourant relative à ses faibles chances de réinsertion professionnelle, la chambre de céans se prononce comme suit. Il est vrai que selon la jurisprudence, lors de l'examen de la mise en valeur de la capacité de travail résiduelle, on ne saurait se fonder sur des possibilités de travail irréalistes. Ainsi, on ne peut parler d'une activité exigible au sens de l'art. 16 LPGA (auquel renvoie l'art. 28 al. 2 LAI),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du Tribunal fédéral 9C_1035/2009 du 22 juin 2010 consid. 4.2.4 et les références citées). Toutefois, dans le cas particulier, les limitations fonctionnelles ne sont précisément pas d’une ampleur telle qu’elles contraindraient le recourant à rechercher une activité n’existant pratiquement pas sur le marché du travail, respectivement ses employeurs potentiels à lui accorder des concessions irréalistes. Au contraire, il convient d’admettre qu’il existe sur le marché du travail un éventail suffisamment large d'activités simples et légères, ne nécessitant aucune formation particulière, dont un nombre significatif sont adaptées à son handicap de la cheville droite. Les diverses descriptions de postes de travail produites par l’intimée en témoignent (cf. infra consid. 12). De son côté, le recourant n'établit pas en quoi ses limitations l’empêcheraient d’exercer des activités essentiellement sédentaires sans port de charges lourdes, par exemple dans le domaine de l’industrie légère. Au demeurant, on rappellera qu'il n'y a pas lieu d'examiner dans quelle mesure la situation concrète du marché du travail permettrait au recourant de retrouver un emploi (ATF 134 V 64 consid. 4.2.1 ; 110 V 273 consid. 4b ; arrêt du Tribunal fédéral 8C_926/2011 consid. 2.3). Le recourant allègue encore que ses perspectives d’emploi sont compromises par son manque de formation. S'il est vrai que des facteurs tels que l'âge, le manque de formation ou les difficultés linguistiques jouent un rôle non négligeable pour déterminer dans un cas donné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des assurances I 377/98 du 28 juillet 1999 consid. 1 et les références).</w:t>
      </w:r>
    </w:p>
    <w:p>
      <w:r>
        <w:t>A/4065/2016 - 12/14 - Partant, le grief du recourant relatif à ses chances de réinsertion prétendument inexistantes sera écarté.</w:t>
      </w:r>
    </w:p>
    <w:p>
      <w:r>
        <w:rPr>
          <w:b/>
        </w:rPr>
        <w:t>E. 12</w:t>
      </w:r>
    </w:p>
    <w:p>
      <w:r>
        <w:t>Reste à calculer le degré d’invalidité dès le 1er septembre 2016, date à laquelle il est constant que l’état de la cheville droite de l’assuré était stabilisé. À titre liminaire, on précisera que le recourant ne conteste pas le revenu sans invalidité fixé dans la décision attaquée (CHF 65'186.20). Seul est litigieux le revenu d’invalide évalué à CHF 59'194.- sur la base des DPT. Il convient donc d’examiner si l’intimée a évalué le revenu d’invalide de manière conforme à la jurisprudence. En l’espèce, l’intimée a retenu les cinq postes suivants dans les cantons de Genève et Vaud : - n° 7560 (collaborateur de production - bracelets) ; - n° 655951 (collaborateur de production - opérateur en reprise CN) ; - n° 10374097 (collaborateur de production - emboîtage) ; - n° 10617238 (collaborateur de production - régleur au prémontage) ; - n° 2260 (collaborateur de production - montage, câblage). Ces DPT ont été établies en fonction des conditions salariales valables en 2016, année de l’ouverture du droit à une éventuelle rente. Quoi qu’en dise le recourant, les cinq activités retenues respectent les limitations fonctionnelles prescrites par le Dr E______, car elles permettent l’alternance des positions et n’exigent ni port de charges supérieures à 5 kg, ni montées d’escaliers ou d’échelles, étant précisé que les médecins-traitants n’ont pas mentionné d’autres limitations. Les activités sélectionnées ne nécessitent pas non plus de marches excédant 50 mètres, et quoi qu’il en soit, des marches occasionnelles de quelques centaines de mètres seraient encore admissibles, selon le Dr E______. Enfin, ces cinq activités ne requièrent qu'une éducation scolaire élémentaire, dont bénéficie le recourant, de sorte qu’elles paraissent parfaitement à sa portée. Par ailleurs, l’intimée a produit la liste des 69 postes pouvant entrer en considération au vu du handicap du recourant, en précisant le salaire minimal (CHF 44'395.-), maximal (CHF 74'200.-) et moyen (CHF 58'804.-) desdits postes. Le revenu annuel moyen des cinq DPT retenues, qui s’élève à CHF 59'194.-, est supérieur de 0,66% au salaire moyen des 69 postes précités, de sorte qu’il est suffisamment représentatif (cf. arrêt du Tribunal fédéral 8C_72/2008 du 26 juin 2008, dans lequel le salaire moyen des cinq DPT, supérieur de 4% à la moyenne des salaires moyens, a été considéré comme étant représentatif). Partant, force est d’admettre que l’intimée a évalué le revenu d’invalide de manière conforme à la jurisprudence, de sorte qu’il n’y a pas lieu de s’écarter du montant de CHF 59'194.- auquel elle est parvenue sur la base des DPT.</w:t>
      </w:r>
    </w:p>
    <w:p>
      <w:r>
        <w:t>A/4065/2016 - 13/14 - La comparaison des gains met en exergue un degré d’invalidité de 9,19% [(65’186 – 59’194) / 65’186], inférieur à 10% et donc insuffisant pour ouvrir droit à une rente d’invalidité (art. 18 al. 1 LAA).</w:t>
      </w:r>
    </w:p>
    <w:p>
      <w:r>
        <w:rPr>
          <w:b/>
        </w:rPr>
        <w:t>E. 13</w:t>
      </w:r>
    </w:p>
    <w:p>
      <w:r>
        <w:t>Par souci d’exhaustivité, on relèvera encore que l’issue du litige ne serait pas plus favorable au recourant si l’on évaluait son revenu d’invalide sur la base des statistiques résultant de l’Enquête suisse sur la structure des salaires (ESS), comme il le requiert. En effet, le salaire annuel de référence d’un homme effectuant des activités simples et répétitives dans le secteur privé selon l’ESS 2014 (tableau TA1_tirage_skill_level, ligne total, niveau 1), indexé selon l’indice suisse des salaires nominaux (+ 0.3% en 2015 et + 0.6% en 2016) et adapté à la durée normale du travail de 41.7 heures par semaine (Office fédéral de la statistique, statistique de la durée normale du travail dans les entreprises), s’élève à CHF 67'052.40. En retranchant de ce montant 10% afin de tenir équitablement compte des limitations fonctionnelles du recourant, qui est encore jeune, on obtient un revenu d’invalide 2016 de CHF 60'347.-. On précisera que le Tribunal fédéral a confirmé des taux d’abattement identiques dans plusieurs causes impliquant des limitations fonctionnelles comparables (cf. notamment arrêts U 12/05 du 10 avril 2006 consid. 5 et 8C_499/2014 du 12 août 2015 consid. 6.2). La comparaison avec le revenu sans invalidité de CHF 65'186.- met en évidence une perte de gain de 7,4% [(65’186 – 60’347) / 65’186], également insuffisante pour l’octroi d’une rente d’invalidité.</w:t>
      </w:r>
    </w:p>
    <w:p>
      <w:r>
        <w:rPr>
          <w:b/>
        </w:rPr>
        <w:t>E. 14</w:t>
      </w:r>
    </w:p>
    <w:p>
      <w:r>
        <w:t>Enfin, le recourant requiert l’ouverture d’enquêtes. Toutefois, la documentation versée au dossier permet déjà à la chambre de céans de statuer en connaissance de cause sur le degré d’invalidité et le droit à la rente, de sorte que la mesure d’instruction sollicitée sera rejetée, par appréciation anticipée des preuves.</w:t>
      </w:r>
    </w:p>
    <w:p>
      <w:r>
        <w:rPr>
          <w:b/>
        </w:rPr>
        <w:t>E. 15</w:t>
      </w:r>
    </w:p>
    <w:p>
      <w:r>
        <w:t>Au vu de ce qui précède, la décision attaquée doit être confirmée en tant qu’elle nie le droit du recourant à une rente. Mal fondé, le recours est rejeté.</w:t>
      </w:r>
    </w:p>
    <w:p>
      <w:r>
        <w:rPr>
          <w:b/>
        </w:rPr>
        <w:t>E. 16</w:t>
      </w:r>
    </w:p>
    <w:p>
      <w:r>
        <w:t>La procédure est gratuite (art. 89H al. 4 LPA). ***</w:t>
      </w:r>
    </w:p>
    <w:p>
      <w:r>
        <w:t>A/4065/2016 - 14/14 -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