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ATAS/444/2016 vom 6. Juni 2016</w:t>
      </w:r>
    </w:p>
    <w:p>
      <w:r>
        <w:t>GE Cour de justice, 2016-06-06, FR</w:t>
      </w:r>
    </w:p>
    <w:p>
      <w:r>
        <w:rPr>
          <w:b/>
        </w:rPr>
        <w:t xml:space="preserve">Quelle: </w:t>
      </w:r>
      <w:r>
        <w:t>https://mcp.opencaselaw.ch/entscheid/ge_gerichte_ATAS_444_2016</w:t>
      </w:r>
    </w:p>
    <w:p>
      <w:r>
        <w:t>FR: GE_GERICHTE ATAS/444/2016 du 6 juin 2016</w:t>
      </w:r>
    </w:p>
    <w:p>
      <w:r>
        <w:t>IT: GE_GERICHTE ATAS/444/2016 del 6 giugno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w:t>
      </w:r>
    </w:p>
    <w:p>
      <w:r>
        <w:t>A/2868/2015 - 6/12 -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au cas d’espèce.</w:t>
      </w:r>
    </w:p>
    <w:p>
      <w:r>
        <w:rPr>
          <w:b/>
        </w:rPr>
        <w:t>E. 3</w:t>
      </w:r>
    </w:p>
    <w:p>
      <w:r>
        <w:t>En ce qui concerne la recevabilité du recours, la chambre de céans rappelle que la qualité pour recourir d’une partie n’est pas subordonnée à sa participation à la procédure d’opposition (Ueli KIESER, ATSG-Kommentar, 3ème éd. 2015, n. 12 ad art. 59 LPGA). La recourante a donc qualité pour recourir, bien qu’elle ne se soit pas opposée à la décision du 1er avril 2015. Pour le surplus, le recours a été déposé dans les forme et délai prévus par la loi (art. 56ss LPGA), si bien qu’il est recevable.</w:t>
      </w:r>
    </w:p>
    <w:p>
      <w:r>
        <w:rPr>
          <w:b/>
        </w:rPr>
        <w:t>E. 4</w:t>
      </w:r>
    </w:p>
    <w:p>
      <w:r>
        <w:t>Le litige porte sur l’obligation de l’intimée d’allouer des prestations à l’assuré après le 31 décembre 2012, plus précisément sur le point de savoir si les troubles qu’il présente depuis cette date sont en lien de causalité avec l’événement du 30 juin 2012.</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Le droit aux prestations suppose notamment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 sur l'accident assuré doit être nié (ATF 129 V 177 consid. 3.1; arrêt du Tribunal fédéral des assurances U 239/05 du 31 mai 2006 consid. 2.1). La preuve de la disparition du lien de causalité naturelle ne doit pas être apportée par la preuve de facteurs étrangers à l'accident. Il est encore moins question d'exiger de l'assureur-accidents la preuve négative qu'aucune</w:t>
      </w:r>
    </w:p>
    <w:p>
      <w:r>
        <w:t>A/2868/2015 - 7/12 - atteinte à la santé ne subsiste ou que la personne assurée est dorénavant en parfaite santé (arrêt du Tribunal fédéral 8C_463/2009 du 23 novembre 2009 consid. 3).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 accidents, eu égard aux objectifs poursuivis par la LAA (arrêt du Tribunal fédéral 8C_336/2008 du 5 décembre 2008 consid. 3.1). En tant que principe répondant à la nécessité de fixer une limite raisonnable à la responsabilité de l'assureur-accidents social, la causalité adéquate n'a toutefois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arrêt du Tribunal fédéral 8C_694/2007 du 3 juillet 2008 consid. 4.1).</w:t>
      </w:r>
    </w:p>
    <w:p>
      <w:r>
        <w:rPr>
          <w:b/>
        </w:rPr>
        <w:t>E. 6</w:t>
      </w:r>
    </w:p>
    <w:p>
      <w:r>
        <w:t>Aux termes de l'art. 11 de l'ordonnance sur l'assurance-accidents (OLAA - RS 832.202), les prestations d’assurance sont également versées en cas de rechutes et de séquelles tardives; les bénéficiaires de rentes d’invalidité doivent toutefois remplir les conditions posées à l’art. 21 de la loi.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arrêt du Tribunal fédéral 8C_1023/2008 du 1er décembre 2009 consid. 5.3). En cas de rechute, l'obligation de l'assureur-accidents de répondre de la nouvelle atteinte à la santé n'est pas donnée du seul fait que l'existence d'un lien de causalité naturelle entre l'atteinte initiale et un accident a été reconnue. C'est ici l'occasion de rappeler que le simple fait que des symptômes surviennent après un accident ne suffit pas à établir qu'ils en sont la conséquence. Admettre un lien de causalité dans un tel cas reviendrait en effet à se fonder sur l'adage post hoc ergo propter hoc, lequel ne suffit pas à établir l'existence de ce lien (ATF 119 V 335 consid. 2b/bb). Celui qui prétend des prestations de l'assurance-accidents doit apporter la preuve, selon la vraisemblance prépondérante, que les conditions de l'accident sont réunies, donc également que l'accident constitue la cause naturelle de l'atteinte à la santé (arrêt du Tribunal fédéral des assurances U 354/05 du 13 juin 2006 consid. 4.1). A cet égard, la jurisprudence considère que plus le temps écoulé entre l'accident et la manifestation de l'affection est long, plus les exigences quant à la preuve – au degré</w:t>
      </w:r>
    </w:p>
    <w:p>
      <w:r>
        <w:t>A/2868/2015 - 8/12 - de la vraisemblance prépondérante – du rapport de causalité naturelle doivent être sévères (RAMA 1997 n°U 275 p. 191 consid. 1c ; arrêt du Tribunal fédéral des assurances U 250/04 du 3 mai 2005 consid. 1.2). Les conséquences de l'absence de preuve d'un tel lien entre la nouvelle atteinte et l'accident doivent être supportées par l'assuré qui requiert des prestations de l'assurance-accidents pour ladite atteinte (arrêts du Tribunal fédéral des assurances U 192/06 du 10 avril 2007 consid. 3.3 et U 50/99 du 28 juin 2001 consid. 3a). Cette règle de preuve ne s'applique toutefois que s'il n'est pas possible, dans les limites du principe inquisitoire, d'établir sur la base d'une appréciation des preuves un état de fait qui correspond, au degré de la vraisemblance prépondérante, à la réalité (ATF 117 V 261 consid. 3b ; arrêt du Tribunal fédéral 9C_632/2012 du</w:t>
      </w:r>
    </w:p>
    <w:p>
      <w:r>
        <w:rPr>
          <w:b/>
        </w:rPr>
        <w:t>E. 10</w:t>
      </w:r>
    </w:p>
    <w:p>
      <w:r>
        <w:t>Eu égard à ce qui précède, le recours est partiellement admis. La recourante a conclu à des dépens. Cependant, l’assureur social qui agit en qualité d’organisme chargé de tâches de droit public n’a en principe pas droit à des dépens (ATF 126 V 143 consid. 4b). Il ne lui sera ainsi pas alloué d’indemnité de procédure. Pour le surplus, la procédure est gratuite (art. 61 let. a LPGA).</w:t>
      </w:r>
    </w:p>
    <w:p>
      <w:r>
        <w:t>A/2868/2015 - 12/12 -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