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ATAS/444/2015 vom 16. Juni 2015</w:t>
      </w:r>
    </w:p>
    <w:p>
      <w:r>
        <w:t>GE Cour de justice, 2015-06-16, FR</w:t>
      </w:r>
    </w:p>
    <w:p>
      <w:r>
        <w:rPr>
          <w:b/>
        </w:rPr>
        <w:t xml:space="preserve">Quelle: </w:t>
      </w:r>
      <w:r>
        <w:t>https://mcp.opencaselaw.ch/entscheid/ge_gerichte_ATAS_444_2015</w:t>
      </w:r>
    </w:p>
    <w:p>
      <w:r>
        <w:t>FR: GE_GERICHTE ATAS/444/2015 du 16 juin 2015</w:t>
      </w:r>
    </w:p>
    <w:p>
      <w:r>
        <w:t>IT: GE_GERICHTE ATAS/444/2015 del 16 giugno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2.1</w:t>
      </w:r>
    </w:p>
    <w:p>
      <w:r>
        <w:t>;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w:t>
      </w:r>
    </w:p>
    <w:p>
      <w:r>
        <w:t>A/653/2015 - 5/8 -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3</w:t>
      </w:r>
    </w:p>
    <w:p>
      <w:r>
        <w:t>Le litige porte sur le droit de l’OCE de prononcer à l’encontre de l’assurée une pénalité de huit jours, au motif qu’elle n’a pas effectué de recherches d’emploi durant la période précédant son inscription au chômage.</w:t>
      </w:r>
    </w:p>
    <w:p>
      <w:r>
        <w:rPr>
          <w:b/>
        </w:rPr>
        <w:t>E. 4</w:t>
      </w:r>
    </w:p>
    <w:p>
      <w:r>
        <w:t>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droit de l'assuré à l'indemnité est suspendu lorsqu'il est établi que celui-ci est sans travail par sa propre faute (art. 30 al. 1 let. a LACI), ne fait pas tout ce qu'on peut raisonnablement exiger de lui pour trouver un travail convenable (art. 30 al. 1 let. c LACI).</w:t>
      </w:r>
    </w:p>
    <w:p>
      <w:r>
        <w:t>A/653/2015 - 4/8 -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A/653/2015 - 6/8 -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Dans le domaine des assurances sociales, la procédure est régie par la maxime inquisitoire, selon laquelle les faits pertinents de la cause doivent être constatés d’office par le juge ; ce principe n’est toutefois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8</w:t>
      </w:r>
    </w:p>
    <w:p>
      <w:r>
        <w:t>En l'espèce, il n'est pas contesté que l'assurée n'a pas effectué de recherches d'emploi durant la période précédant son inscription au chômage le 22 septembre 2014. Or, l'obligation de rechercher un emploi prend naissance déjà avant le début du chômage, soit dès l’instant où l’assuré a connaissance du terme de son emploi. L’assurée allègue en l’espèce n'avoir en réalité reçu sa lettre de licenciement que le 19 septembre 2014, et non pas le 12 avril 2014. Elle fournit pour preuve la copie d'une lettre en tous points identique à celle produite précédemment, mais dont la date a été changée. Il y a lieu de rappeler à cet égard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Or, force est de constater que lorsque l’assurée s’est inscrite à l’OCE, elle a indiqué qu'elle avait été licenciée le 12 avril 2014. C'est également cette date qu'elle mentionne lors des deux entretiens de conseil des 23 septembre et 15 octobre 2014. Ainsi que le relève l'OCE, il est au surplus étonnant que son employeur ait souhaité résilier son contrat de travail le 19 septembre 2014 pour le 5 juillet 2014, soit une date antérieure. Si l'assurée devait arrêter de travailler le 5 juillet, les ventes</w:t>
      </w:r>
    </w:p>
    <w:p>
      <w:r>
        <w:t>A/653/2015 - 7/8 - périodiques chez C______ s'interrompant à partir de cette date, encore faudrait-il qu'elle le sache avant, et non plus de deux mois après. L’assurée n'a par ailleurs communiqué à la chambre de céans aucun commentaire explicatif de la part de son ancien employeur, alors que la chambre de céans le lui a expressément demandé.</w:t>
      </w:r>
    </w:p>
    <w:p>
      <w:r>
        <w:rPr>
          <w:b/>
        </w:rPr>
        <w:t>E. 9</w:t>
      </w:r>
    </w:p>
    <w:p>
      <w:r>
        <w:t>Force est ainsi de constater que l’assurée n’a pas établi, ni même rendu vraisemblable au degré requis par la jurisprudence, qu’elle n’a eu connaissance de son licenciement avec effet au 5 juillet 2014 que le 19 septembre 2014, de sorte que le recours ne peut être que rejeté.</w:t>
      </w:r>
    </w:p>
    <w:p>
      <w:r>
        <w:t>A/653/2015 - 8/8 -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