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ATAS/444/2012 vom 27. März 2012</w:t>
      </w:r>
    </w:p>
    <w:p>
      <w:r>
        <w:t>GE Cour de justice, 2012-03-27, FR</w:t>
      </w:r>
    </w:p>
    <w:p>
      <w:r>
        <w:rPr>
          <w:b/>
        </w:rPr>
        <w:t xml:space="preserve">Quelle: </w:t>
      </w:r>
      <w:r>
        <w:t>https://mcp.opencaselaw.ch/entscheid/ge_gerichte_ATAS_444_2012</w:t>
      </w:r>
    </w:p>
    <w:p>
      <w:r>
        <w:t>FR: GE_GERICHTE ATAS/444/2012 du 27 mars 2012</w:t>
      </w:r>
    </w:p>
    <w:p>
      <w:r>
        <w:t>IT: GE_GERICHTE ATAS/444/2012 del 27 marzo 2012</w:t>
      </w:r>
    </w:p>
    <w:p>
      <w:pPr>
        <w:pStyle w:val="Heading2"/>
      </w:pPr>
      <w:r>
        <w:t>Volltext</w:t>
      </w:r>
    </w:p>
    <w:p>
      <w:r>
        <w:t>Siégeant : Doris GALEAZZI, Présidente; Evelyne BOUCHAARA et Norbert HECK, Juges assesseurs</w:t>
      </w:r>
    </w:p>
    <w:p>
      <w:r>
        <w:t>REPUBLIQUE ET</w:t>
      </w:r>
    </w:p>
    <w:p>
      <w:r>
        <w:t>CANTON DE GENEVE POUVOIR JUDICIAIRE</w:t>
      </w:r>
    </w:p>
    <w:p>
      <w:r>
        <w:t>A/3188/2011 ATAS/444/2012 COUR DE JUSTICE Chambre des assurances sociales Arrêt du 27 mars 2012 1ère Chambre</w:t>
      </w:r>
    </w:p>
    <w:p>
      <w:r>
        <w:t>En la cause Madame M__________, domiciliée au Lignon, comparant avec élection de domicile en l'étude de Maître BAERTSCHI Karin recourante</w:t>
      </w:r>
    </w:p>
    <w:p>
      <w:r>
        <w:t>contre OFFICE DE L'ASSURANCE-INVALIDITE DU CANTON DE GENEVE, sis rue de Lyon 97, Genève intimé</w:t>
      </w:r>
    </w:p>
    <w:p>
      <w:r>
        <w:t>A/3188/2011 - 2/4 - Attendu en fait que Madame M__________, née en 1974, a déposé le 12 novembre 2010 une demande de prestations AI auprès de l'OFFICE DE L'ASSURANCE- INVALIDITE DU CANTON DE GENEVE (OAI), alléguant souffrir depuis 2006 d'une dépression chronique invalidante et d'une décalcification des articulations ; Que dans un rapport du 15 décembre 2010, le Docteur A__________ a diagnostiqué des troubles mentaux et du comportement liés à l'utilisation de cannabis, syndrome de dépendance, depuis 1994, un trouble de la personnalité émotionnellement labile type borderline depuis l'adolescence, et un trouble dépressif récurrent épisode actuel moyen depuis 2005 ; Qu'invité à se déterminer, le Service médical régional AI (SMR) a considéré que l'atteinte à la santé ne justifiait pas une incapacité durable de travail ; Que l'OAI a transmis à l'assurée, le 23 mai 2011, un projet de décision, aux termes duquel sa demande était rejetée ; Que l'assurée a formé opposition le 10 juin 2011 ; Que par décision du 12 septembre 2011, l'OAI, constatant qu'il n'avait reçu aucun nouvel élément au dossier, ni de la part de l'assurée, ni de la part de ses médecins, a confirmé le projet de décision ; Que l'assurée a interjeté recours le 11 octobre 2011 contre ladite décision ; que Me Karin BAERTSCHI a informé la Cour de céans le 1er décembre 2011 qu'elle était constituée pour la défense des intérêts de l'assurée ; Que le 16 janvier 2012, elle a complété le recours, concluant à l'octroi d'une rente entière d'invalidité ; qu'elle a produit plusieurs pièces médicales ; Que le SMR a alors estimé qu'une expertise était nécessaire ; Que dans sa réponse du 22 février 2012, l'OAI, se référant expressément à l'avis du SMR du 17 février 2012, a admis qu'un complément d'instruction se justifiait ; Que par courrier du 15 mars 2012, l'assurée a déclaré qu'elle ne s'y opposait pas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w:t>
      </w:r>
    </w:p>
    <w:p>
      <w:r>
        <w:t>A/3188/2011 - 3/4 - Que dans sa réponse du 22 février 2012, l'OAI a proposé de procéder à un complément d'instruction, plus particulièrement de soumettre l'assurée à une expertise ; Que l'assurée s'est déclarée satisfaite ; Qu'il se justifie dès lors de renvoyer la cause à l'OAI pour instruction complémentaire,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satisfaction ; Qu'en l'espèce, les dépens seront fixés à 500 fr. ;</w:t>
      </w:r>
    </w:p>
    <w:p>
      <w:r>
        <w:t>A/3188/2011 - 4/4 - PAR CES MOTIFS, LA CHAMBRE DES ASSURANCES SOCIALES : Statuant A la forme : 1. Déclare le recours recevable. Au fond : 2. L'admet et annule la décision du 12 septembre 2011. 3. Renvoie la cause à l'OAI pour complément d'instruction. 4. Condamne l’intimé à verser à la recourante la somme de 500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