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ATAS/442/2015 vom 17. Juni 2015</w:t>
      </w:r>
    </w:p>
    <w:p>
      <w:r>
        <w:t>GE Cour de justice, 2015-06-17, FR</w:t>
      </w:r>
    </w:p>
    <w:p>
      <w:r>
        <w:rPr>
          <w:b/>
        </w:rPr>
        <w:t xml:space="preserve">Quelle: </w:t>
      </w:r>
      <w:r>
        <w:t>https://mcp.opencaselaw.ch/entscheid/ge_gerichte_ATAS_442_2015</w:t>
      </w:r>
    </w:p>
    <w:p>
      <w:r>
        <w:t>FR: GE_GERICHTE ATAS/442/2015 du 17 juin 2015</w:t>
      </w:r>
    </w:p>
    <w:p>
      <w:r>
        <w:t>IT: GE_GERICHTE ATAS/442/2015 del 17 giugno 2015</w:t>
      </w:r>
    </w:p>
    <w:p>
      <w:pPr>
        <w:pStyle w:val="Heading2"/>
      </w:pPr>
      <w:r>
        <w:t>Erwägungen</w:t>
      </w:r>
    </w:p>
    <w:p>
      <w:r>
        <w:rPr>
          <w:b/>
        </w:rPr>
        <w:t>E. 15</w:t>
      </w:r>
    </w:p>
    <w:p>
      <w:r>
        <w:t>Par rapport du 23 janvier 2015 reçu le 30 janvier 2015 par l’OAI, la doctoresse B______, spécialiste FMH en psychiatrie et psychothérapie, indique avoir revu l’assurée dès le 13 décembre 2014 à la demande de son médecin traitant qui était inquiet en raison de l’état dépressif manifeste. Elle complétait la demande AI qui n’a pas tenu compte de l’aspect psychologique de l’intéressée, laquelle avait déjà été suivie entre mars 2008 et juillet 2011 dans le contexte d’un trouble dépressif récurrent moyen à sévère avec syndrome somatique. La psychiatre expose de manière circonstanciée que l’assurée a un parcours de vie difficile et qu’elle fait face à de nombreux problèmes de santé. Actuellement, la patiente présente une symptomatologie dépressive chronicisée, une isolation sociale, un manque d’espoir et un avenir incertain. Le diagnostic actuel est un trouble dépressif récurrent épisode sévère à moyen, avec syndrome somatique, et un trouble de la personnalité mixte, avec traits dépendants et émotionnellement labiles. L’assurée est sous traitement de Seropram 40 mg par jour avec du Stilnox en réserve. Une psychothérapie de soutien lui est dispensée. La Dresse B______ joint à son rapport un résumé du séjour de l’assurée dans l’Unité hospitalière des institutions universitaires de psychiatrie, daté du 1er décembre 1994, suite à une première hospitalisation en entrée non volontaire en raison d’un tentamen médicamenteux. Le diagnostic était un trouble de l’adaptation avec perturbation des émotions et des conduites, et tentamen médicamenteux à but incertain. L’assurée a été admise le 26 novembre 1994 et était ressortie le 28 novembre 1994, en refusant les examens complémentaires. A la fin de son rapport détaillé, la Dresse B______ indique qu’un rendez-vous est prévu à la Schulthess Klinik à Zurich pour évaluation des problèmes physiques.</w:t>
      </w:r>
    </w:p>
    <w:p>
      <w:r>
        <w:rPr>
          <w:b/>
        </w:rPr>
        <w:t>E. 16</w:t>
      </w:r>
    </w:p>
    <w:p>
      <w:r>
        <w:t>Par acte du 5 février 2015, la Dresse B______, au bénéfice d’une procuration signée par sa patiente, interjette recours. Elle relève que l’état de santé de la patiente reste critique et elle souhaite que l’on tienne compte de son rapport médical circonstancié.</w:t>
      </w:r>
    </w:p>
    <w:p>
      <w:r>
        <w:rPr>
          <w:b/>
        </w:rPr>
        <w:t>E. 17</w:t>
      </w:r>
    </w:p>
    <w:p>
      <w:r>
        <w:t>Par courrier du 2 avril 2015, le Dr D______ a adressé un rapport à la chambre de céans, indiquant que la patiente souffrait depuis de nombreuses années de problèmes vertébraux, longuement investigués pour lesquels elle a reçu de nombreux traitements. La situation actuelle s’est nettement péjorée depuis le printemps 2014 et la situation nécessite des investigations poussées qui ont actuellement lieu à la clinique Schulthess de Zurich, spécialisée dans ce domaine. Ces investigations ne sont pas encore terminées. Il lui semblait nécessaire d’attendre les conclusions de toutes ces investigations en cours avant de prendre une quelconque décision. Un délai supplémentaire de deux mois était requis.</w:t>
      </w:r>
    </w:p>
    <w:p>
      <w:r>
        <w:rPr>
          <w:b/>
        </w:rPr>
        <w:t>E. 18</w:t>
      </w:r>
    </w:p>
    <w:p>
      <w:r>
        <w:t>Dans sa réponse du 9 avril 2015, l’OAI conclut au rejet du recours. Il se réfère à l’avis médical du SMR du 17 mars 2015 qui se déclare surpris de l’existence d’une</w:t>
      </w:r>
    </w:p>
    <w:p>
      <w:r>
        <w:t>A/410/2015 - 5/9 - aggravation de l’état de santé psychiatrique et somatique dès le printemps 2014, alors que le médecin traitant dans son rapport de juin 2014 ne fait pas mention d’une quelconque atteinte psychiatrique, que la Dresse B______ ne fournit pas un status clinique objectif détaillé et que son rapport se base essentiellement sur des données subjectives. Le SMR se réfère à ses conclusions du 18 août 2014.</w:t>
      </w:r>
    </w:p>
    <w:p>
      <w:r>
        <w:rPr>
          <w:b/>
        </w:rPr>
        <w:t>E. 19</w:t>
      </w:r>
    </w:p>
    <w:p>
      <w:r>
        <w:t>Le 4 mai 2015, la recourante a déposé des rapports circonstanciés établis par la clinique Schulthess de Zurich.</w:t>
      </w:r>
    </w:p>
    <w:p>
      <w:r>
        <w:rPr>
          <w:b/>
        </w:rPr>
        <w:t>E. 20</w:t>
      </w:r>
    </w:p>
    <w:p>
      <w:r>
        <w:t>Invité à se déterminer, l’OAI, par courrier du 26 mai 2015, se réfère à l’avis médical du SMR du 12 mai 2015 selon lequel au moment où le SMR a rendu son avis du 18 août 2014, les éléments médicaux figurant au dossier étaient suffisants pour se prononcer. Au vu du rapport de la clinique Schulthess, une éventuelle aggravation de l’état de santé de l’assurée ne peut être exclue ; cependant il est difficile de la situer au printemps 2014. Au cas où l’aggravation venait à être confirmée, il est nécessaire de connaître le début et l’impact sur la capacité de travail. A cet effet, le SMR préconise la réalisation d’une expertise bidisciplinaire (volet rhumatologique et psychiatrique) dans un centre du type CRR ou CEMed.</w:t>
      </w:r>
    </w:p>
    <w:p>
      <w:r>
        <w:rPr>
          <w:b/>
        </w:rPr>
        <w:t>E. 21</w:t>
      </w:r>
    </w:p>
    <w:p>
      <w:r>
        <w:t>Après communication de cette écriture à l’assurée, la cause a été gardée à juger.</w:t>
      </w:r>
    </w:p>
    <w:p>
      <w:r>
        <w:t>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w:t>
      </w:r>
    </w:p>
    <w:p>
      <w:r>
        <w:t>A/410/2015 - 6/9 -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des dispositions légales applicables dès le 1er janvier 2008,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Interjeté dans la forme et le délai prévus par la loi, le recours est recevable (art. 56ss et 60 al. 1 LPGA). 5. Le litige porte sur le droit de la recourante à des prestations de l’assurance- invalidité, singulièrement sur l’impact de ses atteintes à la santé sur sa capacité de travail et son degré d’invalidité.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A/410/2015 - 7/9 -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A cet égard, il convient de relever qu’un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 9. En l’espèce, la chambre de céans relève que de nombreux rapports médicaux ont été versés au dossier. Selon le Dr D______, médecin traitant, l’incapacité de travail de la recourante est estimée à 50% depuis 2012. Il a fait état de plusieurs limitations fonctionnelles, notamment quant à une activité devant un ordinateur. Enfin, il a indiqué que l’état de santé s’était substantiellement aggravé depuis le printemps 2014, tant sur le plan physique que psychique. Quant au Dr F______, il a attesté d’incapacités de travail de 100% du 3 septembre 2010 au 3 novembre 2010, de 50% du 4 novembre 2010 au 20 février 2011, puis de 0% dès le 21 février 2011. Pour le surplus, il renvoie à l’estimation du médecin traitant, indiquant toutefois que du point de vue médical, l’activité exercée était encore exigible à un taux de 80% avec quelques aménagements. La Dresse B______, psychiatre traitant, a établi un rapport détaillé en date du 23 janvier 2015, expliquant avoir revu la patiente dès le 13 décembre 2014 à la demande de son médecin traitant qui était inquiet. Elle a diagnostiqué notamment un trouble dépressif récurrent, épisode sévère à moyen avec syndrome somatique et un trouble de la personnalité mixte.</w:t>
      </w:r>
    </w:p>
    <w:p>
      <w:r>
        <w:t>A/410/2015 - 8/9 - Enfin, en cours de procédure, la recourante a déposé des rapports complémentaires détaillés établis par la Schulthess Klinik de Zurich à la suite d’investigations complémentaires. Au vu des pièces du dossier, il apparaît que la situation médicale de la recourante n’est pas claire, que l’intimé n’a pas tenu compte de toutes les atteintes à la santé, ni de l’aggravation de l’état de santé, tant sur le plan physique (depuis le printemps 2014 semble-t-il) que psychique. A cet égard, il convient de relever que selon une note téléphonique du 22 août 2014, la coach de la recourante a fait part à l’intimé de la forte fragilité de cette dernière. A la suite de cet entretien, la collaboratrice de l’intimé a pris contact avec le médecin traitant pour le tenir au courant du discours et des propos inquiétants tenus par sa patiente. La chambre de céans relève enfin que le SMR préconise la mise en œuvre d’une expertise bidisciplinaire. Compte tenu de ce qui précède, la cause sera renvoyée à l’intimé afin qu’il procède à une instruction complémentaire par la mise en œuvre d’une expertise, puis rende une nouvelle décision. 10. Le recours est par conséquent admis. 11. L’émolument, fixé à CHF 500.-, est mis à la charge de l’intimé, qui succombe (cf. art. 69 al. 1bis LAI)</w:t>
      </w:r>
    </w:p>
    <w:p>
      <w:r>
        <w:t>A/410/2015 - 9/9 -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