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ATAS/441/2024 vom 12. Juni 2024</w:t>
      </w:r>
    </w:p>
    <w:p>
      <w:r>
        <w:t>GE Cour de justice, 2024-06-12, FR</w:t>
      </w:r>
    </w:p>
    <w:p>
      <w:r>
        <w:rPr>
          <w:b/>
        </w:rPr>
        <w:t xml:space="preserve">Quelle: </w:t>
      </w:r>
      <w:r>
        <w:t>https://mcp.opencaselaw.ch/entscheid/ge_gerichte_ATAS_441_2024</w:t>
      </w:r>
    </w:p>
    <w:p>
      <w:r>
        <w:t>FR: GE_GERICHTE ATAS/441/2024 du 12 juin 2024</w:t>
      </w:r>
    </w:p>
    <w:p>
      <w:r>
        <w:t>IT: GE_GERICHTE ATAS/441/2024 del 12 giugno 2024</w:t>
      </w:r>
    </w:p>
    <w:p>
      <w:pPr>
        <w:pStyle w:val="Heading2"/>
      </w:pPr>
      <w:r>
        <w:t>Volltext</w:t>
      </w:r>
    </w:p>
    <w:p>
      <w:r>
        <w:t>Siégeant : Eleanor McGREGOR, Présidente</w:t>
      </w:r>
    </w:p>
    <w:p>
      <w:r>
        <w:t>RÉPUBLIQUE ET</w:t>
      </w:r>
    </w:p>
    <w:p>
      <w:r>
        <w:t>CANTON DE GEN ÈVE POUVOIR JUDICIAIRE</w:t>
      </w:r>
    </w:p>
    <w:p>
      <w:r>
        <w:t>A/3388/2023 ATAS/441/2024 COUR DE JUSTICE Chambre des assurances sociales Arrêt du 12 juin 2024 Chambre 9</w:t>
      </w:r>
    </w:p>
    <w:p>
      <w:r>
        <w:t>En la cause A______</w:t>
      </w:r>
    </w:p>
    <w:p>
      <w:r>
        <w:t>recourant</w:t>
      </w:r>
    </w:p>
    <w:p>
      <w:r>
        <w:t>contre SERVICE DE L'ASSURANCE-MALADIE</w:t>
      </w:r>
    </w:p>
    <w:p>
      <w:r>
        <w:t>intimé</w:t>
      </w:r>
    </w:p>
    <w:p>
      <w:r>
        <w:t>A/3388/2023 - 2/4 - ATTENDU EN FAIT Que par décision sur opposition du 19 septembre 2023, le service de l’assurance-maladie (ci-après : le SAM ou l’intimé) a rejeté l’opposition formée par Monsieur A______ (ci-après : l’assuré ou le recourant) le 23 mai 2023 contre la décision du SAM du 25 avril 2023 et ainsi confirmé le refus d’octroi de subside pour l’année 2023 ; Que l’assuré a interjeté recours le 18 octobre 2023 contre ladite décision expliquant que son revenu déterminant unifié (ci-après : RDU) avait diminué et qu’il avait, de ce fait, droit à un subside ; Que dans son mémoire de réponse du 28 novembre 2023, le SAM a sollicité la suspension de la procédure dans l’attente des justificatifs du recourant ; Que par note manuscrite du 14 décembre 2023, A______ a donné son accord pour la suspension de la procédure ; Que par ordonnance du 8 janvier 2024, la chambre de céans a prononcé la suspension de la présente procédure ; Que par courrier du 30 janvier 2024, le SAM a indiqué avoir procédé à de nouveaux calculs et que, compte tenu de l’aggravation de la situation du recourant, lui a accordé un subside provisoire mensuel de CHF 110.- pour l’année 2023 (correspondant au groupe G6 du système « N ») ; Que par courrier du 18 février 2024, le recourant a expliqué que, selon ses calculs, il devait bénéficier d’un subside du groupe 5 et non du groupe 6 ; Que dans sa détermination du 18 mars 2024, le SAM a maintenu ses conclusions du 30 janvier 2024 ; Que la chambre de céans a repris la procédure par courrier du 19 mars 2024 en impartissant un délai au recourant pour se déterminer sur le courrier du SAM du 18 mars 2024 ; Que dans sa détermination du 14 avril 2024, A______ a réitéré sa demande d’être mis au bénéfice du subside du groupe 5 et non du groupe 6 ; Que par courrier du 13 mai 2024, le SAM a indiqué avoir obtenu le RDU actualisé du recourant, lui accordant dès lors un subside mensuel du groupe 1 de CHF 320.- pour l’année 2023 ; Que par pli du 29 mai 2024, le recourant a informé la chambre de céans avoir obtenu satisfaction. CONSIDERANT EN DROIT Qu’aux termes de l’art. 53 de la loi fédérale sur la partie générale du droit des assurances sociales, du 6 octobre 2000 (LPGA - RS 830.1), l’assurance peut reconsidérer sa décision ou sa décision sur opposition jusqu’à l’envoi de son préavis au Tribunal ;</w:t>
      </w:r>
    </w:p>
    <w:p>
      <w:r>
        <w:t>A/3388/2023 - 3/4 - Que tel est le cas en l’espèce ; Qu’au vu de l’annulation de la décision, le recours devient sans objet et qu’il convient de rayer la cause du rôle ; Vu l'art. 133 al. 3 et 4 let. a de la loi sur l’organisation judiciaire du 26 septembre 2010 (LOJ - E 2 05).</w:t>
      </w:r>
    </w:p>
    <w:p>
      <w:r>
        <w:t>******</w:t>
      </w:r>
    </w:p>
    <w:p>
      <w:r>
        <w:t>A/3388/2023 - 4/4 - PAR CES MOTIFS, LA PRESIDENTE DE LA CHAMBRE DES ASSURANCES SOCIALES : 1. Prend acte de la décision rendue par l’intimé le 13 mai 2024 qui annule et remplace celle du 19 septembre 2023.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