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ATAS/441/2016 vom 2. Juni 2016</w:t>
      </w:r>
    </w:p>
    <w:p>
      <w:r>
        <w:t>GE Cour de justice, 2016-06-02, FR</w:t>
      </w:r>
    </w:p>
    <w:p>
      <w:r>
        <w:rPr>
          <w:b/>
        </w:rPr>
        <w:t xml:space="preserve">Quelle: </w:t>
      </w:r>
      <w:r>
        <w:t>https://mcp.opencaselaw.ch/entscheid/ge_gerichte_ATAS_441_2016</w:t>
      </w:r>
    </w:p>
    <w:p>
      <w:r>
        <w:t>FR: GE_GERICHTE ATAS/441/2016 du 2 juin 2016</w:t>
      </w:r>
    </w:p>
    <w:p>
      <w:r>
        <w:t>IT: GE_GERICHTE ATAS/441/2016 del 2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Bien qu'interjeté dans le délai légal de 30 jours contre la première décision (art. 60 al. 1 LPGA) et en admettant, par économie de procédure, que le recours soit dirigé également contre la décision du 17 mars 2016 qui a remplacé celle du 22 février 2016 présentement contestée, le recours est à la limite de la recevabilité, la recourante n'ayant pas précisé les motifs de son recours, conformément à l'art. 89B al. 1 let. b de la loi sur la procédure administrative du 12 septembre 1985 (LPA; RSG E 5 10), même après avoir reçu les explications de la CCGC. Toutefois cette question peut rester ouverte au vu de ce qui suit.</w:t>
      </w:r>
    </w:p>
    <w:p>
      <w:r>
        <w:t>A/876/2016 - 3/3 -</w:t>
      </w:r>
    </w:p>
    <w:p>
      <w:r>
        <w:rPr>
          <w:b/>
        </w:rPr>
        <w:t>E. 3</w:t>
      </w:r>
    </w:p>
    <w:p>
      <w:r>
        <w:t>En effet, dès lors que les bases de calcul de la rente ne sont pas contestées, à savoir en particulier le revenu moyen annuel et le nombre d’années de cotisation pris en considération, il convient de constater que le calcul est conforme aux dispositions légales en la matière, de sorte que la décision est fondée.</w:t>
      </w:r>
    </w:p>
    <w:p>
      <w:r>
        <w:rPr>
          <w:b/>
        </w:rPr>
        <w:t>E. 4</w:t>
      </w:r>
    </w:p>
    <w:p>
      <w:r>
        <w:t>Partant, le recours sera rejeté, dans la mesure où il est recevable.</w:t>
      </w:r>
    </w:p>
    <w:p>
      <w:r>
        <w:rPr>
          <w:b/>
        </w:rPr>
        <w:t>E. 5</w:t>
      </w:r>
    </w:p>
    <w:p>
      <w:r>
        <w:t>Dès lors que la recourante succombe, un émolument de justice, fixé au minimum légal de CHF 200.-, sera mis à sa charge (art. 69 al. 1bis LAI).</w:t>
      </w:r>
    </w:p>
    <w:p>
      <w:r>
        <w: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