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ATAS/440/2018 vom 24. Mai 2018</w:t>
      </w:r>
    </w:p>
    <w:p>
      <w:r>
        <w:t>GE Cour de justice, 2018-05-24, FR</w:t>
      </w:r>
    </w:p>
    <w:p>
      <w:r>
        <w:rPr>
          <w:b/>
        </w:rPr>
        <w:t xml:space="preserve">Quelle: </w:t>
      </w:r>
      <w:r>
        <w:t>https://mcp.opencaselaw.ch/entscheid/ge_gerichte_ATAS_440_2018</w:t>
      </w:r>
    </w:p>
    <w:p>
      <w:r>
        <w:t>FR: GE_GERICHTE ATAS/440/2018 du 24 mai 2018</w:t>
      </w:r>
    </w:p>
    <w:p>
      <w:r>
        <w:t>IT: GE_GERICHTE ATAS/440/2018 del 24 maggio 2018</w:t>
      </w:r>
    </w:p>
    <w:p>
      <w:pPr>
        <w:pStyle w:val="Heading2"/>
      </w:pPr>
      <w:r>
        <w:t>Erwägungen</w:t>
      </w:r>
    </w:p>
    <w:p>
      <w:r>
        <w:rPr>
          <w:b/>
        </w:rPr>
        <w:t>E. 1</w:t>
      </w:r>
    </w:p>
    <w:p>
      <w:r>
        <w:t>Conformément à l'art. 134 al. 1 let. a ch. 1 de la loi sur l'organisation judiciaire, du 26 septembre 2010 (LOJ - E 2 05), la Chambre des assurances sociales de la Cour</w:t>
      </w:r>
    </w:p>
    <w:p>
      <w:r>
        <w:t>A/38/2018 - 4/6 -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recours a été interjeté dans les forme et délai prévus par la loi (cf. art. 56ss LPGA).</w:t>
      </w:r>
    </w:p>
    <w:p>
      <w:r>
        <w:rPr>
          <w:b/>
        </w:rPr>
        <w:t>E. 3</w:t>
      </w:r>
    </w:p>
    <w:p>
      <w:r>
        <w:t>Le litige se limite à la question de savoir si c’est à juste titre que l’intimée a déclaré l’opposition formée le 17 novembre 2017 contre sa décision du 6 septembre 2017 irrecevable pour cause de tardiveté.</w:t>
      </w:r>
    </w:p>
    <w:p>
      <w:r>
        <w:rPr>
          <w:b/>
        </w:rPr>
        <w:t>E. 4</w:t>
      </w:r>
    </w:p>
    <w:p>
      <w:r>
        <w:t>En vertu de l'art. 52 LPGA, les décisions peuvent être attaquées dans les trente jours par voie d'opposition auprès de l'assureur qui les a rendues. Les délais en jours fixés par la loi commencent à courir le lendemain de la communication (art. 38 al. 1 LPGA). Les écrits doivent être remis au plus tard le dernier jour du délai à l'assureur ou, à son adresse, à la poste suisse ou à une représentation diplomatique ou consulaire suisse (art. 39 al. 1 LPGA).</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