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ATAS/440/2009 vom 16. April 2009</w:t>
      </w:r>
    </w:p>
    <w:p>
      <w:r>
        <w:t>GE Cour de justice, 2009-04-16, FR</w:t>
      </w:r>
    </w:p>
    <w:p>
      <w:r>
        <w:rPr>
          <w:b/>
        </w:rPr>
        <w:t xml:space="preserve">Quelle: </w:t>
      </w:r>
      <w:r>
        <w:t>https://mcp.opencaselaw.ch/entscheid/ge_gerichte_ATAS_440_2009</w:t>
      </w:r>
    </w:p>
    <w:p>
      <w:r>
        <w:t>FR: GE_GERICHTE ATAS/440/2009 du 16 avril 2009</w:t>
      </w:r>
    </w:p>
    <w:p>
      <w:r>
        <w:t>IT: GE_GERICHTE ATAS/440/2009 del 16 aprile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l’accident est postérieur à son entrée en vigueur (cf. ATF 130 V 446 ss consid. 1, 129 V 4 consid. 1.2).</w:t>
      </w:r>
    </w:p>
    <w:p>
      <w:r>
        <w:rPr>
          <w:b/>
        </w:rPr>
        <w:t>E. 3</w:t>
      </w:r>
    </w:p>
    <w:p>
      <w:r>
        <w:t>Le délai de recours est de 30 jours (art. 60 al. 1 LPGA). La décision sur opposition date du 19 août 2008 et a été reçue le lendemain de sorte que le délai de recours a débuté le 21 août 2008 pour prendre fin le 19 septembre 2008 (art. 38 al. 1 et. 60 al. 2 LPGA). Par conséquent, le recours a été formé en temps utile, le dernier jour du délai (art. 39 al. 1 et 60 al. 2 LPGA). Interjeté dans la forme et le délai prévus par la loi, le recours est recevable, en vertu des art. 56 et ss LPGA.</w:t>
      </w:r>
    </w:p>
    <w:p>
      <w:r>
        <w:rPr>
          <w:b/>
        </w:rPr>
        <w:t>E. 4</w:t>
      </w:r>
    </w:p>
    <w:p>
      <w:r>
        <w:t>Le litige porte sur le droit du recourant à des prestations de la part de l’intimée à partir du 1er janvier 2008, plus particulièrement sur le lien de causalité entre les troubles actuels et l’accident du 2 mars 2006.</w:t>
      </w:r>
    </w:p>
    <w:p>
      <w:r>
        <w:rPr>
          <w:b/>
        </w:rPr>
        <w:t>E. 5</w:t>
      </w:r>
    </w:p>
    <w:p>
      <w:r>
        <w:t>Selon l'art. 6 al. 1 LAA, les prestations d'assurance sont allouées en cas d'accident professionnel, d'accident non professionnel et de maladie professionnelle. Confor- mément à l'art. 16 LAA, l'assuré totalement ou partiellement incapable de travailler à la suite d'un accident a droit à une indemnité journalière (al. 1). Le droit à cette indemnité naît le troisième jour qui suit l'accident. Il s'éteint dès que l'assuré a re- 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 3.2 et la réfé- rence) entre l'événement assuré et l'atteinte à la santé. Le point de savoir si et dans quelle mesure une atteinte à la santé imputable à un accident a causé effectivement une incapacité de travail (ou de gain) donnant droit à des prestations, doit être tran- ché selon la règle de la vraisemblance prépondérante, usuelle en droit des assuran- ces sociales (ATF 126 V 360 consid. 5b).</w:t>
      </w:r>
    </w:p>
    <w:p>
      <w:r>
        <w:t>A/3380/2008 - 8/15 -</w:t>
      </w:r>
    </w:p>
    <w:p>
      <w:r>
        <w:rPr>
          <w:b/>
        </w:rPr>
        <w:t>E. 6</w:t>
      </w:r>
    </w:p>
    <w:p>
      <w:r>
        <w:t>La responsabilité de l'assureur-accident s'étend, en principe, à toutes les conséquen- ces dommageables qui se trouvent dans un rapport de causalité naturelle (ATF 119 V 337 consid. 1, 118 V 289 consid. 1b et les références) et adéquate avec l'événe- ment assuré (ATF 125 V 461 consid. 5a et les références). Les prestations d'assu- rance sont donc également versées en cas de rechutes ou de séquelles (art. 11 OLAA). Selon la jurisprudence, il y a rechute lorsqu'une atteinte présumée guérie récidive de sorte qu'elle conduit à un traitement médical ou à une (nouvelle) inca- pacité de travail. En revanche, on parle de séquelles ou de suites tardives lorsqu'une atteinte apparemment guérie produit, au cours d'un laps de temps prolongé, des modifications organiques ou psychiques qui conduisent souvent à un état patholo- 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RAMA 2006 N° U 570 p. 74 consid 1.5.2, U 357/04; 2005 N° U 557 p. 388 consid. 3.2, U 244/04). En cas de rechute ou de séquelle tardive, l'obligation de l'assureur-accidents de répondre de la nouvelle atteinte à la santé n'est pas don- née du seul fait que l'existence d'un lien de causalité naturelle entre l'atteinte initiale et un accident a été reconnue. Les conséquences de l'absence de preuve d'un tel lien entre la nouvelle atteinte et l'accident doivent être supportées par l'assuré qui re- quiert des prestations de l'assurance-accidents pour ladite atteinte (RAMA 1994 n° U 206 p. 328 consid. 3b; ATF non publié U 192/06 du 10 avril 2007, consid. 3.2.2).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w:t>
      </w:r>
    </w:p>
    <w:p>
      <w:r>
        <w:t>A/3380/2008 - 9/15 - consid. 1b et les références). Plus le temps écoulé entre l'accident et la manifesta- tion de l'affection est long, plus les exigences quant à la preuve d'un rapport de cau- salité doivent être sévères (RAMA 1997 n° U 275 p. 191 consid. 1c).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181 consid. 405 consid. 2.2, 125 V 461 consid. 5a et les référen- ces). En présence d'une atteinte à la santé physique, le problème de la causalité adéquate ne se pose toutefois guère, car l'assureur-accidents répond aussi des com- plications les plus singulières et les plus graves qui ne se produisent habituellement pas selon l'expérience médicale (cf. ATF 118 V 291 consid. 3a, 117 V 364 consid. 5d/bb; ATFA du 14 février 2006, U 351/04, consid. 3.2).</w:t>
      </w:r>
    </w:p>
    <w:p>
      <w:r>
        <w:rPr>
          <w:b/>
        </w:rPr>
        <w:t>E. 8</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 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w:t>
      </w:r>
    </w:p>
    <w:p>
      <w:r>
        <w:t>A/3380/2008 - 10/15 - et d'investigations complètes, ainsi qu'en pleine connaissance du dossier, et que l'expert aboutit à des résultats convaincants, le juge ne saurait les écarter aussi long- temps qu'aucun indice concret ne permette de douter de leur bien-fondé (ATF 125 V 351 consid. 3b/bb).</w:t>
      </w:r>
    </w:p>
    <w:p>
      <w:r>
        <w:rPr>
          <w:b/>
        </w:rPr>
        <w:t>E. 9</w:t>
      </w:r>
    </w:p>
    <w:p>
      <w:r>
        <w:t>En l’espèce, il convient en premier lieu d’examiner la valeur probante des deux expertises. a) Dans son rapport d’expertise du 23 novembre 2007, la Dresse O________ consi- dère que la ténosynovite de De Quervain et la neuropathie du nerf radial opérées sont dues de façon probable à l'accident du 2 mars 2006, car elles ont été favorisées par la pratique de la boxe thaïlandaise, puis par le tir au pistolet 9 mm. Elle men- tionne, en tant que facteur antérieur jouant un rôle dans les suites de l’accident, un kyste scapho-lunaire préexistant à l’accident et douloureux dans les mouvements extrêmes de flexion/extension. Bien que ces douleurs limitatives dans la profession jouent un rôle non négligeable, il est difficile de les quantifier en raison du status post-opératoire qui provoque une forte limitation de l’utilisation du poignet. Toute- fois, ce status devrait être résorbé d’ici six mois au maximum. L’état dépressif inva- lidant est également un facteur non négligeable dans l’évolution, mais pour évaluer son importance dans la problématique totale, il serait nécessaire de demander un avis psychiatrique. Elle estime prématuré d’évaluer la question du statu quo sine ou ante et elle préconise de revoir le patient dans six mois. Elle reconnaît une incapaci- té de travail entière comme transporteur pour encore trois à quatre mois. Elle ob- serve que, malgré l'incapacité de travail dès le 20 juillet 2007 pour les douleurs du poignet, le patient a continué à tirer au pistolet ce qui est certainement une cause non négligeable de la réapparition, voire de la persistance de la tendinite de De Quervain. Si l’on considère que la tendinite de De Quervain est liée à l'accident, les suites de l'accident nécessitent encore un traitement pour trois à quatre mois et l’état n’est pas stabilisé avant cette même échéance. Puis, dans son complément du</w:t>
      </w:r>
    </w:p>
    <w:p>
      <w:r>
        <w:rPr>
          <w:b/>
        </w:rPr>
        <w:t>E. 13</w:t>
      </w:r>
    </w:p>
    <w:p>
      <w:r>
        <w:t>mars 2008, elle précise qu’en raison du traitement de la tendinite de De Quer- vain en 2006 avec infiltration, elle avait considéré qu’il n’était pas exclu que la ré- cidive de cette tendinite en soit la suite puisque le recourant avait continué à pren- dre des anti-inflammatoires. Elle avait conclu à un rapport de causalité probable en- tre l’accident du 2 mars 2006 et la récidive de la tendinite de De Quervain parce que le recourant avait été traité pour ce diagnostic dans les suites proches de l’accident bien que ce type de diagnostic ne soit, en principe, pas post-traumatique. Au vu de l’enquête effectuée par le Dr P________ qui établit que le recourant n’a pas suivi de traitement pendant une année, alors qu’il pratiquait pendant cette pé- riode le tir au pistolet qui est certainement un facteur déclenchant, voire aggravant de la tendinite, elle admet qu’il n’y a pas de rapport de causalité entre l’accident et la récidive de tendinite en 2007. Le recourant conteste la valeur probante des conclusions de la Dresse O________ au motif que cette dernière ne serait pas une spécialiste de la main, qu’elle est reve-</w:t>
      </w:r>
    </w:p>
    <w:p>
      <w:r>
        <w:t>A/3380/2008 - 11/15 - nue sur sa première appréciation et qu’elle se serait basée sur des faits erronés (puisqu’il a arrêté le full contact juste après l’accident, n’a jamais tiré au pistolet de la main gauche, mais de la main droite, et a poursuivi un traitement après la reprise du travail à base de Dafalgan et de Brufen). Il convient de relever que les faits contestés par le recourant sont ceux qu’il a per- sonnellement rapportés aux deux experts. En effet, s’il est possible qu’un expert ait pu retranscrire ses propos de façon erronée, il apparaît en revanche invraisemblable que les deux experts aient commis la même erreur. Il faut en conclure que c’est le recourant lui-même qui a donné des informations imprécises ou erronées. Au demeurant, on ne voit pas en quoi ces imprécisions auraient une quelconque in- cidence sur l’appréciation de la Dresse O________. En effet, la motivation princi- pale du médecin pour conclure à l’absence de lien de causalité repose sur l’absence de traitement à partir de la reprise du travail en juillet 2006; la pratique des sports en question n’a été invoquée que pour tenter d’expliquer la récidive des troubles. De plus, la Dresse O________ a expliqué la raison pour laquelle elle a modifié ses conclusions initiales : la consultation du dossier des HUG par le Dr P________ a apporté des éléments nouveaux. On remarque d’ailleurs que la formulation em- ployée par le médecin dans ses conclusions initiales (« si l’on considère que la ten- dinite de De Quervain est liée à l’accident,… ») reflétait déjà les doutes de ce der- nier quant au lien entre la tendinite de De Quervain et l’accident, doutes qui ont été confortés par la suite par les nouveaux éléments apportés par la consultation du dossier des HUG par le Dr P________. Par conséquent, le revirement de la Dresse O________ repose sur des motifs objectifs, contrairement à ce que sous-entend le recourant. Quant à la médication que le recourant dit avoir continué à prendre, il convient de relever que si la LPGA ne définit pas la notion de traitement médical, puisqu’elle se borne à énumérer à l’art. 14 le traitement médical parmi les prestations en nature, il y a lieu de se référer, selon KIESER (Kommentar zum Bundesgesetz über den All- gemeinen Teil des Sozialversicherungsrechts, vom 6. Oktober 2000, n. 7 ad art. 14), à la volonté du législateur, selon laquelle cette notion implique des mesures curati- ves. La prise d’anti-douleurs n’ayant pas un but curatif mais masquant, elle ne cor- respond pas à la définition d’un traitement médical, tout comme celle, épisodique d’anti-inflammatoires, de sorte qu’on ne saurait conclure, ainsi que le fait le recou- rant, que l’argumentation de l’expert repose sur une prémisse erronée. Enfin, quand bien même la Dresse O________ n’est pas une chirurgienne spécia- liste de la main, mais du pied, elle est également spécialiste en chirurgie orthopédi- que et traumatique de l'appareil locomoteur, de sorte qu’elle dispose des compéten- ces requises pour se prononcer sur une affection articulaire de la main (cf. ATFA non publié I 428/99 du 8 février 2000, consid. 2b).</w:t>
      </w:r>
    </w:p>
    <w:p>
      <w:r>
        <w:t>A/3380/2008 - 12/15 - En définitive, la Dresse O________ a expliqué pourquoi elle a n’a pas reconnu de rapport de causalité entre la récidive de la tendinite de De Quervain et l’accident. Elle a rédigé son rapport après avoir étudié les pièces du dossier, établi une anam- nèse, pris note des plaintes du recourant et procédé à un examen clinique. En outre, elle retient les mêmes diagnostics que les autres médecins et son rapport ne contient pas de contradictions à la suite des précisions apportées dans son complément d’expertise. Par conséquent, ses conclusions procèdent d'une analyse complète de l'ensemble des circonstances déterminantes ressortant de l'anamnèse, du dossier médical et de l'examen de sorte que son rapport doit se voir reconnaître pleine va- leur probante. b) Dans son rapport d’expertise du 20 février 2008, le Dr P________ conclut que le syndrome de De Quervain ne lui paraît ni probablement, ni certainement en causali- té avec l’accident et qu’il ne peut y avoir qu’une éventuelle petite possibilité de causalité. De plus, seule l’incapacité de travail du 2 mars au 6 juillet 2006 peut être mise exclusivement sur le compte de l’accident du 2 mars alors que l’incapacité de travail depuis juillet 2007 ne lui paraît pas en causalité avec l’accident. Il relève qu’avant la récidive, le diagnostic de syndrome de De Quervain n’a été évoqué dans le dossier des HUG qu’une seule fois, le 6 mai 2006, et n’a entraîné qu’une seule infiltration à ce moment-là. Il expose que si, lors de l'accident, le poignet a été mis en forte et brusque flexion, cela signifie que le dos de la main gauche a heurté la voiture et qu'au vu de ce mécanisme, il ne lui paraît pas vraisemblable que l'épi- physe distale du radius ait subi un choc. Selon la littérature médicale, outre que les ténosynovites sténosantes de De Quervain touchent surtout la femme entre 40 et 50 ans et sont provoquées par des facteurs mécaniques expliquant leur fréquence dans les professions manuelles, elles sont la conséquence d'une sténose progressive de la gaine des tendons et en particulier du long adducteur du pouce. Elles se ren- contrent fréquemment chez les patients adultes ayant pratiqué des mouvements ré- pétitifs dans le cadre de leurs activités professionnelles, des travaux ménagers ou des loisirs sans qu’une origine traumatique ne soit mentionnée. Le recourant formule à l’encontre du rapport d’expertise du Dr P________ les mê- mes griefs que ceux avancés contre celui de la Dresse O________ de sorte qu’il y a lieu de renvoyer aux développements faits ci-dessus à ce sujet, lesquels valent mu- tatis mutandis. Le recourant reproche au surplus au Dr P________ de s’être référé à une encyclo- pédie médicale datant de 1999 « complètement dépassée » et de faire fi de l’origine post-traumatique de la tendinite de De Quervain admise par divers scientifiques. La valeur probante d’une expertise ne dépend pas des références à la littérature médi- cale faites par l’expert (cf. ATFA non publié M 3/04 du 31 octobre 2005, consid. 6.2) de sorte que l’assuré ne peut pas en contester la valeur en discutant les référen- ces citées. Ce grief doit donc être écarté. Au demeurant, plusieurs références récen- tes sur Internet attribuent l’étiologie de la ténosynovite de De Quervain au frotte-</w:t>
      </w:r>
    </w:p>
    <w:p>
      <w:r>
        <w:t>A/3380/2008 - 13/15 - ment et aux microtraumatismes répétés au niveau des tendons du pouce de la face externe du poignet (cf. Dr Xavier Marinache, www.canalcarpien.org/Tenosynovite- de-De-Quervain). Il est vrai que certains auteurs font également mention d’une ori- gine post-traumatique de sorte qu’il semble exister une controverse scientifique à ce sujet. Toutefois, il n’appartient au Tribunal des assurances sociales de trancher les controverses médicales. Son obligation se limite à la question de savoir s’il existe une relation de causalité avec l’accident, en regard des circonstances du cas concret, et après avoir pris en considération la doctrine médicale (ATF 134 V 231 consid. 5.3). De plus, il ne saurait, sans motifs impératifs, en se fondant sur les éléments de littérature médicale résultant d'études étrangères au cas concret, s'écarter des conclusions d'un spécialiste qui s'est prononcé spécifiquement sur ce cas. Ces prin- cipes valent au demeurant quelles que soient les qualifications de la partie concer- née ou de son conseil (ATFA non publié U 591/06 du 11 octobre 2007, consid. 4.3). Or, le mécanisme de l’accident rapporté par l’expert ne rend par vrai- semblable un choc au poignet, mais bien sur le dos de la main, de sorte qu’une ori- gine post-traumatique n’est pas vraisemblable. Cette conclusion est d’ailleurs confirmée par le dossier radiologique du recourant répertorié par le Dr P________, puisque la tomodensitométrie du 16 mars 2006 n’a pas permis de constater de lésion traumatique décelable et que la résonance magné- tique du 30 mars 2006, qui aurait permis de mettre en évidence d’éventuelles lé- sions des tissus mous, ne révèle pas de signe pathologique. De plus, si la ténosyno- vite de De Quervain avait été provoquée par le choc survenu lors de l’accident du 2 mars 2006, il est incompréhensible qu’elle n’ait été diagnostiquée que le 6 mai 2006, soit deux mois après l’accident, alors qu’un tel diagnostic est posé facilement au moyen de la manœuvre de Finkelstein qui met en tension les tendons du pouce et réveille la douleur. Par conséquent, l’expert a conclu à juste titre que, dans le cas du recourant, l’origine de cette tendinite n’est pas post-traumatique et, partant, que la récidive de ce trouble n’est pas en rapport de causalité avec l’accident. Étant donné que le Dr P________ a réalisé son expertise après avoir examiné le recourant, pro- cédé à une étude du dossier assécurologique et radiologique, tenu compte des plain- tes exprimées par l’assuré ainsi que de l’anamnèse, puis après avoir été consulté son dossier aux HUG, son rapport d’expertise remplit les divers critères permettant de lui reconnaître une pleine valeur probante. En définitive, les deux expertises sont concordantes quant à leurs conclusions fina- les et elles sont, de surcroît, confirmées par le rapport du Dr Q________ du 22 avril 2008. 10. Il convient encore d’examiner si les rapports des médecins des HUG font état d’éléments objectifs dont les experts n’auraient pas tenu compte. En effet, au vu de la divergence consacrée par la jurisprudence entre un mandat thé- rapeutique et un mandat d'expertise (ATF 124 I 170 consid. 4 p. 175; arrêt I 113/06</w:t>
      </w:r>
    </w:p>
    <w:p>
      <w:r>
        <w:t>A/3380/2008 - 14/15 - du 7 mars 2007 consid. 4.4 et les arrêts cités), on ne saurait remettre en cause une expertise ordonnée par l'administration ou un juge et procéder à de nouvelles inves- tigations du seul fait qu'un ou plusieurs médecins traitants ont une opinion contra- dictoire. Il en va toutefois différemment si ces médecins font état d'éléments objec- tivement vérifiables ayant été ignorés dans le cadre de l'expertise et qui sont suffi- samment pertinents pour remettre en cause les conclusions de l'expert ATF non pu- blié I 676/05 du 13 mars 2006 consid. 2.4 in fine). Le recourant se réfère au rapport du 24 juillet 2008 établi par le Dr R_______ qui considère que la relation entre les troubles actuels et l’accident est certaine au motif que le patient était libre de symptômes avant l’accident. Ce faisant, il tient un rai- sonnement fondé sur le principe « post hoc, ergo propter hoc », lequel est impropre à établir un rapport de cause à effet entre un accident assuré et une atteinte à la san- té (ATF 119 V 341 consid. 2b/bb; RAMA 1999 n° U 341 p. 408 consid. 3b). En ef- fet,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(ATFA non publié du 30 novembre 2007, U 580/06, consid. 3.2). Quant au rapport du 10 mars 2008 du même Dr R_______, il ne se prononce pas sur le rapport de causalité entre l’accident et les troubles actuels, mais se borne à indiquer que le syndrome de De Quervain est d’origine post-traumatique, sans mo- tiver son appréciation et sans discuter les deux rapport d’expertise dont les conclu- sions finales sont foncièrement différentes. Il reprend, pour l’essentiel, les informa- tions contenues dans le rapport opératoire du 14 septembre 2007 qui précise que le patient était suivi depuis l’année 2006 suite à un syndrome de De Quervain post- traumatique lors de la pratique d’un sport de combat. Cette précision contenue dans le rapport opératoire impute une origine post-traumatique audit syndrome non pas à la suite de l’accident de scooter, mais à la pratique d’un sport de combat. Par conséquent, ces divers rapports ne sont pas susceptibles de mettre sérieusement en doute les conclusions des experts dès lors qu’ils ne mettent pas en évidence d’éléments objectifs dont ils n’auraient pas tenu compte. Contrairement à ce qu’allègue le recourant, la médecine de pointe des HUG est à l’avant-garde des soins aux patients et non pas de l’analyse du lien de causalité naturelle. Étant donné qu’un tel lien entre les troubles physiques actuels du recourant et l’accident n’existe par, puisqu’un rapport de causalité est tout au plus possible selon le Dr P________, la question du lien de causalité adéquate ne se pose pas. 11. Au vu de ce qui précède, le recours, mal fondé, sera rejeté. Pour le surplus, la pro- cédure est gratuite (art. 61 let. a LPGA).</w:t>
      </w:r>
    </w:p>
    <w:p>
      <w:r>
        <w:t>A/3380/2008 - 15/15 -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