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ATAS/440/2008 vom 16. April 2008</w:t>
      </w:r>
    </w:p>
    <w:p>
      <w:r>
        <w:t>GE Cour de justice, 2008-04-16, FR</w:t>
      </w:r>
    </w:p>
    <w:p>
      <w:r>
        <w:rPr>
          <w:b/>
        </w:rPr>
        <w:t xml:space="preserve">Quelle: </w:t>
      </w:r>
      <w:r>
        <w:t>https://mcp.opencaselaw.ch/entscheid/ge_gerichte_ATAS_440_2008</w:t>
      </w:r>
    </w:p>
    <w:p>
      <w:r>
        <w:t>FR: GE_GERICHTE ATAS/440/2008 du 16 avril 2008</w:t>
      </w:r>
    </w:p>
    <w:p>
      <w:r>
        <w:t>IT: GE_GERICHTE ATAS/440/2008 del 16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w:t>
      </w:r>
    </w:p>
    <w:p>
      <w:r>
        <w:t>A/4148/2007 - 5/10 -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délai et forme prévus par la loi, le recours est recevable (art. 56 et 60 LPGA).</w:t>
      </w:r>
    </w:p>
    <w:p>
      <w:r>
        <w:rPr>
          <w:b/>
        </w:rPr>
        <w:t>E. 4</w:t>
      </w:r>
    </w:p>
    <w:p>
      <w:r>
        <w:t>Le litige porte sur le droit de la recourante à des prestations de l'assurance-invalidité et plus particulièrement sur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Selon l'art. 28 al. 2ter LAI, en sa teneur en vigueur dès le 1er janvier 2004, lorsque l'assuré exerce une activité lucrative à temps partiel ou travaille sans être rémunéré dans l'entreprise de son conjoint, l'invalidité pour cette activité est évaluée selon l'art. 16 LPGA. S'il accomplit ses travaux habituels, l'invalidité est fixée selon l'al. 2bis 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 (méthode mixte).</w:t>
      </w:r>
    </w:p>
    <w:p>
      <w:r>
        <w:t>A/4148/2007 - 6/10 -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entrée en vigueur de la 4ème révision de l'AI,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w:t>
      </w:r>
    </w:p>
    <w:p>
      <w:r>
        <w:t>A/4148/2007 - 7/10 -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ATFA du 29 octobre 2003, I 321/03 consid. 3.1).</w:t>
      </w:r>
    </w:p>
    <w:p>
      <w:r>
        <w:rPr>
          <w:b/>
        </w:rPr>
        <w:t>E. 7</w:t>
      </w:r>
    </w:p>
    <w:p>
      <w:r>
        <w:t>En l'espèce, selon le Dr A_________ les atteintes à la santé de la recourante, à savoir la dépression et l'épilepsie, entraînent une incapacité de travail totale dans toute activité depuis le 15 octobre 2003. Le Dr B_________ a retenu comme diagnostics ayant des répercussions sur la capacité de travail une épitrochléalgie droite, un canal carpien modéré droit et gauche et droit et un hallux rigidus. En décembre 2006, il a posé le diagnostic de syndrome douloureux chronique avec lombalgies et cervicobrachialgie. Il a relevé que la patiente ne présentait pas de limitation fonctionnelle, que la capacité de travail était de 0 % comme ménagère et, s'agissant de la capacité de travail dans une activité adaptée, le médecin traitant s'est borné à indiquer qu'elle n'a aucune formation professionnelle.</w:t>
      </w:r>
    </w:p>
    <w:p>
      <w:r>
        <w:t>A/4148/2007 - 8/10 - Dans son rapport d'expertise, le Dr C_________ a relevé, s'agissant de l'épilepsie, que la recourante a été traitée jusqu'à l'âge de 29 ans pour des crises, sans récidive depuis lors. Il a posé les diagnostics d'arthrose, de polyinsertionite avec diminution du seuil de tolérance à la douleur (fibromyalgie), rachialgies chroniques sans signe radiculaire irritatif ou déficitaire, discopathie L5-S1. Dans une activité adaptée, c'est-à-dire en évitant les mouvements répétitifs en porte-à-faux, les ports de charges supérieures à 5 kg et les périodes de stress, la capacité de travail est du point de vue rhumatologique de 80 %, alors que dans l'activité antérieure elle est de 70 %. L'expert n'est pas d'accord avec l'incapacité de travail fixée par le médecin traitant et explique qu'il a mis en évidence une certaine discordance entre les plaintes, l'examen clinique et l'atteinte radiologique qui ne permettent que partiellement d'expliquer l'impotence fonctionnelle dont se plaint l'assurée. Quant aux troubles anxio-dépressifs, l'expert note qu'ils sont latents de longue date, mais traités médicamenteusement depuis 2003 et précise qu'il serait souhaitable que l'assurée bénéficie de la poursuite du traitement anti-dépresseur dans le but de rehausser le seuil de tolérance à la douleur. Le Tribunal constate que le rapport d'expertise du Dr C_________ comporte une anamnèse détaillée, que les plaintes de l'assurée ont été prise en compte, qu'elle a fait l'objet d'un examen complet, que les conclusions de l'expert reposent sur un dossier complet, qu'elles sont claires et dûment motivées, de sorte qu'elle a pleine valeur probante au sens de la jurisprudence. L'expert a de surcroît expliqué pour quelles raisons son appréciation diverge de celle du médecin traitant. Le rapport du Dr A_________ produit par la recourante en cours de procédure n'apporte rien de nouveau et n'est pas de nature à remettre en cause les conclusions de l'expertise rhumatologique. S'agissant des troubles anxio-dépressifs, le Tribunal de céans constate qu'ils n'ont pas fait l'objet d'investigations de la part de l'intimé. Le médecin-traitant n'a pas précisé quelle en était l'intensité, alors que l'expert rhumatologue a relevé la présence d'un syndrome anxio-dépressif probable, ajoutant que l'avis d'un spécialiste en psychiatrie pourrait le confirmer. Or,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w:t>
      </w:r>
    </w:p>
    <w:p>
      <w:r>
        <w:t>A/4148/2007 - 9/10 - rhumatologue est d'emblée en mesure de constater, par des observations médicales concluantes, que les critères déterminants ne sont pas remplis, ou du moins pas d'une manière suffisamment intense, pour conclure à une incapacité de travail (ATF 132 V 65 consid. 4.3). Tel n'est pas le cas en l'occurrence. Au vu de ce qui précède, le Tribunal de céans renverra la cause à l'intimé afin qu'il mette en œuvre une expertise psychiatrique et rende une nouvelle décision..</w:t>
      </w:r>
    </w:p>
    <w:p>
      <w:r>
        <w:rPr>
          <w:b/>
        </w:rPr>
        <w:t>E. 8</w:t>
      </w:r>
    </w:p>
    <w:p>
      <w:r>
        <w:t>Bien fondé, le recours doit être admis.</w:t>
      </w:r>
    </w:p>
    <w:p>
      <w:r>
        <w:t>A/4148/2007 - 10/10 -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